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BRANCZEIZ</w:t>
            </w:r>
          </w:p>
          <w:p w:rsidR="00C275A3" w:rsidRDefault="00A96AEC" w:rsidP="00C275A3">
            <w:pPr>
              <w:pStyle w:val="Hallgatokepzes"/>
            </w:pPr>
            <w:r>
              <w:t>hungarian studies</w:t>
            </w:r>
            <w:r>
              <w:br/>
            </w:r>
            <w:r w:rsidR="00E77B23">
              <w:t>BA, 3.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Antal Bókay, PhD</w:t>
            </w:r>
          </w:p>
          <w:p w:rsidR="00DB4822" w:rsidRDefault="00DB4822" w:rsidP="00E11062">
            <w:pPr>
              <w:pStyle w:val="Konzulensek"/>
            </w:pPr>
            <w:r w:rsidRPr="00DB4822">
              <w:t>professor, PTE BTK</w:t>
            </w:r>
          </w:p>
        </w:tc>
      </w:tr>
      <w:tr w:rsidR="00DB4822" w:rsidTr="00DB4822">
        <w:tc>
          <w:tcPr>
            <w:tcW w:w="9854" w:type="dxa"/>
          </w:tcPr>
          <w:p w:rsidR="00DB4822" w:rsidRPr="00DB4822" w:rsidRDefault="00DB4822" w:rsidP="004D7940">
            <w:pPr>
              <w:pStyle w:val="Konzulensek"/>
            </w:pPr>
            <w:r w:rsidRPr="00DB4822">
              <w:t>Dávid Szolláth, PhD</w:t>
            </w:r>
          </w:p>
          <w:p w:rsidR="00DB4822" w:rsidRDefault="00DB4822" w:rsidP="00E11062">
            <w:pPr>
              <w:pStyle w:val="Konzulensek"/>
            </w:pPr>
            <w:r w:rsidRPr="00DB4822">
              <w:t>professor’s assistant,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poetic strategies of confessionalism in Radnóti's poetry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For a long time, interpretations of Miklós Radnóti’s poetry have been determined by the reading methods with the martyr-poet of the Tajtékos ég in the centre. Contrary to this, approaches that took stand on the unity of the oeuvre also came up. In connection with this, among other things, the interpretations that are about the poems from the aspect of Radnóti’s life events are also interesting.</w:t>
      </w:r>
    </w:p>
    <w:p>
      <w:pPr>
        <w:pBdr/>
        <w:spacing w:before="240" w:after="240" w:line="240" w:lineRule="auto"/>
        <w:ind w:left="0" w:right="0"/>
        <w:jc w:val="left"/>
      </w:pPr>
      <w:r>
        <w:rPr>
          <w:color w:val="000000"/>
          <w:sz w:val="24"/>
          <w:szCs w:val="24"/>
        </w:rPr>
        <w:t xml:space="preserve">While the question of identity has an important role in the poems, the poetry of Radnóti – as Győző Ferencz points out in his monograph – can be viewed as parallel to confessional poetry. This idea can be also relevant because Radnóti’s English reception is really extensive: he is not only the most translated Hungarian poet, but also three monographs, many anthologies and studies have been published about him.</w:t>
      </w:r>
    </w:p>
    <w:p>
      <w:pPr>
        <w:pBdr/>
        <w:spacing w:before="240" w:after="240" w:line="240" w:lineRule="auto"/>
        <w:ind w:left="0" w:right="0"/>
        <w:jc w:val="left"/>
      </w:pPr>
      <w:r>
        <w:rPr>
          <w:color w:val="000000"/>
          <w:sz w:val="24"/>
          <w:szCs w:val="24"/>
        </w:rPr>
        <w:t xml:space="preserve">The extent of the English – American reception and Ferencz’s idea of the confessional characteristic of Radnóti’s poems offer the opportunity to examine the poetry of a Hungarian poet from an English point of view. Although Ferencz mentions some of the confessional poets, he does not show the concrete connections this paper is about. Taking also advantage of comparative studies, the aim is to look at the confessional characteristics of some of Radnóti’s poems point by point.</w:t>
      </w:r>
    </w:p>
    <w:p>
      <w:pPr>
        <w:pBdr/>
        <w:spacing w:before="240" w:after="240" w:line="240" w:lineRule="auto"/>
        <w:ind w:left="0" w:right="0"/>
        <w:jc w:val="left"/>
      </w:pPr>
      <w:r>
        <w:rPr>
          <w:color w:val="000000"/>
          <w:sz w:val="24"/>
          <w:szCs w:val="24"/>
        </w:rPr>
        <w:t xml:space="preserve">The poems of Radnóti will be compared to works of confessional poets, such as John Berryman or Sylvia Plath and hopefully, this will add to the new approaches of the Hungarian interpretations. On the other hand, the paper will deals with also the question the Hungarian reception and the definition of the (American) confessionalism. Furthermore, the question, whether all this can be instructive for literary studies, also emerges.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272009">
    <w:multiLevelType w:val="hybridMultilevel"/>
    <w:lvl w:ilvl="0" w:tplc="895239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272009">
    <w:abstractNumId w:val="862720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18704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