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MOHÁCSI</w:t>
            </w:r>
          </w:p>
          <w:p w:rsidR="00C275A3" w:rsidRDefault="00A96AEC" w:rsidP="00C275A3">
            <w:pPr>
              <w:pStyle w:val="Hallgatokepzes"/>
            </w:pPr>
            <w:r>
              <w:t>hungarian language and literature</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D. Mekis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"Like an object". About the poetics of the Telep-group and Dénes Krusovszky's ideal of accuracy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after a short review about the most known group of contemporary hungarian poetry, called Telep-group (active between 2005 and 2009), I examine Dénes Krusovszky’s poetry, who is an eminent of the group. Examining the former I try to make general statements, and by interpreting Krusovszky’s poetry I'd like to illustrate thoroughly the former made general statements and by starting off, to introduce the nature of Krusovszky’s poetry.</w:t>
      </w:r>
    </w:p>
    <w:p>
      <w:pPr>
        <w:pBdr/>
        <w:spacing w:before="240" w:after="240" w:line="240" w:lineRule="auto"/>
        <w:ind w:left="0" w:right="0"/>
        <w:jc w:val="left"/>
      </w:pPr>
      <w:r>
        <w:rPr>
          <w:color w:val="000000"/>
          <w:sz w:val="24"/>
          <w:szCs w:val="24"/>
        </w:rPr>
        <w:t xml:space="preserve">I introduce the phenomenon-likeness of the Telep-group, and I examine the tradition which they are connected to. I shortly reflect on the current state of the reception, and on some discoursive terms of this reception. I try to place the poetries of the groupmembers by common and general poetic marks and remarks.</w:t>
      </w:r>
    </w:p>
    <w:p>
      <w:pPr>
        <w:pBdr/>
        <w:spacing w:before="240" w:after="240" w:line="240" w:lineRule="auto"/>
        <w:ind w:left="0" w:right="0"/>
        <w:jc w:val="left"/>
      </w:pPr>
      <w:r>
        <w:rPr>
          <w:color w:val="000000"/>
          <w:sz w:val="24"/>
          <w:szCs w:val="24"/>
        </w:rPr>
        <w:t xml:space="preserve">By the close reading of Dénes Krusovszky’s poems I try to detail the statements about the Telep-group, at the same time I try to point at the specificity of Krusovszky’s poetry. The first and second parts of the paper give (hopefully) exhaustive answer to the questions brought up by the Telep-group.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04586">
    <w:multiLevelType w:val="hybridMultilevel"/>
    <w:lvl w:ilvl="0" w:tplc="10548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04586">
    <w:abstractNumId w:val="56704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630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