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SZAMEK</w:t>
            </w:r>
          </w:p>
          <w:p w:rsidR="00C275A3" w:rsidRDefault="00A96AEC" w:rsidP="00C275A3">
            <w:pPr>
              <w:pStyle w:val="Hallgatokepzes"/>
            </w:pPr>
            <w:r>
              <w:t>Faculty of Law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 Bándi dr.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 the air pollution a merchandise too? The rules of the emission trading according to the Kyoto Protocol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 main challenges of our time the climate change. We are struggling since years to decrease the emission of greenhouse gases.</w:t>
      </w:r>
      <w:r>
        <w:rPr>
          <w:color w:val="000000"/>
          <w:sz w:val="24"/>
          <w:szCs w:val="24"/>
        </w:rPr>
        <w:br/>
        <w:t xml:space="preserve">Main milestone are the United Nations Framework Convention on Climate Change and the Kyoto Protocol.</w:t>
      </w:r>
      <w:r>
        <w:rPr>
          <w:color w:val="000000"/>
          <w:sz w:val="24"/>
          <w:szCs w:val="24"/>
        </w:rPr>
        <w:br/>
        <w:t xml:space="preserve">I put forward the circumstances of having the climate protection agreement, which has a key factor: to provide benefit of the main actors of the process. The protocol introduces the category of common but differentiated responsibility which become the pillar of the international environmental law ever since.</w:t>
      </w:r>
      <w:r>
        <w:rPr>
          <w:color w:val="000000"/>
          <w:sz w:val="24"/>
          <w:szCs w:val="24"/>
        </w:rPr>
        <w:br/>
        <w:t xml:space="preserve">I show the history how became a synonym in the common language the sustainable</w:t>
      </w:r>
      <w:r>
        <w:rPr>
          <w:color w:val="000000"/>
          <w:sz w:val="24"/>
          <w:szCs w:val="24"/>
        </w:rPr>
        <w:br/>
        <w:t xml:space="preserve">I describe the way leading to sign the Kyoto Protocol and the negotiations during its validity. I try the show the discrepancy why countries are staying away of joining to it because of the fetishism of economical growth. I list the EU directives of environmental protection and their connection to the protocol regarding the legal practice of the Court of Justice of the European Union. I show the major regulations of the Kyoto Protocol for the economical integration organisations and I explain what the “EU bubble” is.</w:t>
      </w:r>
      <w:r>
        <w:rPr>
          <w:color w:val="000000"/>
          <w:sz w:val="24"/>
          <w:szCs w:val="24"/>
        </w:rPr>
        <w:br/>
        <w:t xml:space="preserve">I introduce the most important directives for climate change and as a curiosity a brand new technology and regulation, the directive of the geological storage system of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. I explain why I consider this tendency against the aim of the Kyoto Protocol.</w:t>
      </w:r>
      <w:r>
        <w:rPr>
          <w:color w:val="000000"/>
          <w:sz w:val="24"/>
          <w:szCs w:val="24"/>
        </w:rPr>
        <w:br/>
        <w:t xml:space="preserve">I describe the National regulation as per the XV Act of year 2005 and the 213/2006 (27</w:t>
      </w:r>
      <w:r>
        <w:rPr>
          <w:color w:val="000000"/>
          <w:position w:val="4"/>
          <w:sz w:val="21"/>
          <w:szCs w:val="21"/>
          <w:vertAlign w:val="superscript"/>
        </w:rPr>
        <w:t xml:space="preserve">th</w:t>
      </w:r>
      <w:r>
        <w:rPr>
          <w:color w:val="000000"/>
          <w:sz w:val="24"/>
          <w:szCs w:val="24"/>
        </w:rPr>
        <w:t xml:space="preserve"> of October) Governmental Decree. I show the way of getting emission quote, the National Distribution List and the National Trading Account. I summarise the validity of “Ket.” for the environmental protection and climate cases. I distinguish between the IPPC and emission licenses. I describe the main tasks of the Emission Trading Department of National Environmental Protection and Water Office while I introduce the National Environmental Protection Institutions. I show the authentication activity and the experts and the uncertainty of their status.</w:t>
      </w:r>
      <w:r>
        <w:rPr>
          <w:color w:val="000000"/>
          <w:sz w:val="24"/>
          <w:szCs w:val="24"/>
        </w:rPr>
        <w:br/>
        <w:t xml:space="preserve">Last but not least I explain the national and international trading of emission quotes the stock exchanges specialised for emission quote subscription and the validity of demand and supply.</w:t>
      </w:r>
      <w:r>
        <w:rPr>
          <w:color w:val="000000"/>
          <w:sz w:val="24"/>
          <w:szCs w:val="24"/>
        </w:rPr>
        <w:br/>
        <w:t xml:space="preserve">Finally I outline my “de lege ferenda” proposals and opinion why we should take care of climate protection.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57912">
    <w:multiLevelType w:val="hybridMultilevel"/>
    <w:lvl w:ilvl="0" w:tplc="27584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57912">
    <w:abstractNumId w:val="41557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576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