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DÉNES GÁBOR GACSÁLYI</w:t>
            </w:r>
          </w:p>
          <w:p w:rsidR="00C275A3" w:rsidRDefault="00A96AEC" w:rsidP="00C275A3">
            <w:pPr>
              <w:pStyle w:val="Hallgatokepzes"/>
            </w:pPr>
            <w:r>
              <w:t>law</w:t>
            </w:r>
            <w:r>
              <w:br/>
            </w:r>
            <w:r w:rsidR="00E77B23">
              <w:t>Unified, 10.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Erdős</w:t>
            </w:r>
          </w:p>
          <w:p w:rsidR="00DB4822" w:rsidRDefault="00DB4822" w:rsidP="00E11062">
            <w:pPr>
              <w:pStyle w:val="Konzulensek"/>
            </w:pPr>
            <w:r w:rsidRPr="00DB4822">
              <w:t>assistant lecturer,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Pirates of the e-world; also known as the illegal file-sharing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research I intend to introduce the very current problem of the illegal file-sharing on the internet. The basic question of information society of the 21st century; the production and distribution of the contents. The internet piracy is one particular segment of these processes. The problem, which is a current one for several reasons, challenges the representatives of the affected business units and the legislator as well. I examined this issue from several approaches: through the phenomenon itself, and its technical, legal and sociological aspects. As a law student, I attempted to immerse in the legal viewpoint of the question, however it is also essential to mention the related phenomena. I have tried to describe the relevant questions of the course of file-sharing from the developement of the technical background, through the attitude of the society towards the problem, and to embrace the legislative and juridical practice. I would like to present the domestic legislative approaches and also some major international regulatory forms, since compared to the current regulation, in the future, a fundamentally different approach to the online piracy is going to emerge. With the analysis of these models, I would like to demonstarte how significant it is the question that what kind of frameworks will force the future regulatory methods of the current sharing processes. Our country cannot be left out from this procedure either, but in order to achieve this, the more important points of the present Hungarian approach has to be learned. Certainly, it is a fundamental question, whether the influence of the business sector can be avoided, for it is not a negligable question, if the future rules are going to be determined by the supply-demand based market or the legislator is going to make the considerations by other standpoints. Therefore to sum up, I believe that the phenomena of file-sharing, interpreted in different ways at present, must be exhibited in a more comprehensive perspective, their causes have to be explained, and their future has to be forseen to a certain extent.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26080">
    <w:multiLevelType w:val="hybridMultilevel"/>
    <w:lvl w:ilvl="0" w:tplc="91478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26080">
    <w:abstractNumId w:val="845260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73708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