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VÖLCSEY</w:t>
            </w:r>
          </w:p>
          <w:p w:rsidR="00C275A3" w:rsidRDefault="00A96AEC" w:rsidP="00C275A3">
            <w:pPr>
              <w:pStyle w:val="Hallgatokepzes"/>
            </w:pPr>
            <w:r>
              <w:t>lawyer</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Mrs. Orsolya Szeibert</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Common horse back to the curd, or the joint property of spouses immovable elimination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most hardest issue of divorce litigation outside the child placement - a joint spousal property, within which the immovable property abandonment of the common problems.</w:t>
      </w:r>
    </w:p>
    <w:p>
      <w:pPr>
        <w:pBdr/>
        <w:spacing w:before="240" w:after="240" w:line="240" w:lineRule="auto"/>
        <w:ind w:left="0" w:right="0"/>
        <w:jc w:val="left"/>
      </w:pPr>
      <w:r>
        <w:rPr>
          <w:color w:val="000000"/>
          <w:sz w:val="24"/>
          <w:szCs w:val="24"/>
        </w:rPr>
        <w:t xml:space="preserve">The elimination of joint ownership, marital property division, not only in relation to family law, but a mix of the civil law also requires that the judicial practice is filled with content.</w:t>
      </w:r>
    </w:p>
    <w:p>
      <w:pPr>
        <w:pBdr/>
        <w:spacing w:before="240" w:after="240" w:line="240" w:lineRule="auto"/>
        <w:ind w:left="0" w:right="0"/>
        <w:jc w:val="left"/>
      </w:pPr>
      <w:r>
        <w:rPr>
          <w:color w:val="000000"/>
          <w:sz w:val="24"/>
          <w:szCs w:val="24"/>
        </w:rPr>
        <w:t xml:space="preserve">If the parties can only emotionally separate from one another, but the residence remains the same, more and more conflicts occur, sour common with each other and the child lives. That is a common horse back in the curd. These types of lawsuits are very time-consuming and costly process of proof required of parties, so the spouses should be an amicable agreement on the manner of elimination of common ownership.</w:t>
      </w:r>
    </w:p>
    <w:p>
      <w:pPr>
        <w:pBdr/>
        <w:spacing w:before="240" w:after="240" w:line="240" w:lineRule="auto"/>
        <w:ind w:left="0" w:right="0"/>
        <w:jc w:val="left"/>
      </w:pPr>
      <w:r>
        <w:rPr>
          <w:color w:val="000000"/>
          <w:sz w:val="24"/>
          <w:szCs w:val="24"/>
        </w:rPr>
        <w:t xml:space="preserve">Unfortunately, the most obvious solution to the kind of sharing is rare. Often, the property ownership of one of the parties, the court, provided that the person has insufficient financial means to the residence of the other party's property to redeem themselves. The practice shows that the parties do not have the money to the other party to become a core property of their respective. This is due to the economic recession on the one hand to the other, lending activity of banks is low. If the parties are unable to recover its share of the other spouse to change, it still remains as a solution to the joint marketing opportunities. This suspension of the proceedings of the courts in the determination of insurers.</w:t>
      </w:r>
    </w:p>
    <w:p>
      <w:pPr>
        <w:pBdr/>
        <w:spacing w:before="240" w:after="240" w:line="240" w:lineRule="auto"/>
        <w:ind w:left="0" w:right="0"/>
        <w:jc w:val="left"/>
      </w:pPr>
      <w:r>
        <w:rPr>
          <w:color w:val="000000"/>
          <w:sz w:val="24"/>
          <w:szCs w:val="24"/>
        </w:rPr>
        <w:t xml:space="preserve">This is no more than a half-year period, however, we have outlined above reasons, in the short interval the right price when selling real estate. Thus, if the joint selling is not the solution, as an opportunity to stay in the auctioning parties. It often happens that the executive until the estimated value reduces half the price, which is the worst solution for the parties, as a fraction of the real value of the property received. Thus, the parties will need to consider how they wish to eliminate the common property, what is the most appropriate solution for them.</w:t>
      </w:r>
    </w:p>
    <w:p>
      <w:pPr>
        <w:pBdr/>
        <w:spacing w:before="240" w:after="240" w:line="240" w:lineRule="auto"/>
        <w:ind w:left="0" w:right="0"/>
        <w:jc w:val="left"/>
      </w:pPr>
      <w:r>
        <w:rPr>
          <w:color w:val="000000"/>
          <w:sz w:val="24"/>
          <w:szCs w:val="24"/>
        </w:rPr>
        <w:t xml:space="preserve">As a result, the co-owners can reach even the most hardest situations to the recognition that the common inheritance of property and their children can and should be made available for auction include the worst possible solutions. As for the conversion to condominium ownership is concerned, it does not solve the basic problem, because the common property is maintained.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26093">
    <w:multiLevelType w:val="hybridMultilevel"/>
    <w:lvl w:ilvl="0" w:tplc="29252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26093">
    <w:abstractNumId w:val="23726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483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