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JUDIT HARASZTI</w:t>
            </w:r>
          </w:p>
          <w:p w:rsidR="00C275A3" w:rsidRDefault="00A96AEC" w:rsidP="00C275A3">
            <w:pPr>
              <w:pStyle w:val="Hallgatokepzes"/>
            </w:pPr>
            <w:r>
              <w:t>master of law</w:t>
            </w:r>
            <w:r>
              <w:br/>
            </w:r>
            <w:r w:rsidR="00E77B23">
              <w:t>Unified, 6. semester</w:t>
            </w:r>
          </w:p>
          <w:p w:rsidR="00C265CE" w:rsidRPr="009E5FF1" w:rsidRDefault="00E77B23" w:rsidP="00C275A3">
            <w:pPr>
              <w:pStyle w:val="Hallgatokepzes"/>
              <w:rPr>
                <w:b/>
                <w:caps/>
              </w:rPr>
            </w:pPr>
            <w:r>
              <w:t>Eötvös Loránd University</w:t>
            </w:r>
            <w:r w:rsidR="00C275A3">
              <w:br/>
            </w:r>
            <w:r w:rsidR="00DB4822">
              <w:t>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Agnes Nemeth</w:t>
            </w:r>
          </w:p>
          <w:p w:rsidR="00DB4822" w:rsidRDefault="00DB4822" w:rsidP="00E11062">
            <w:pPr>
              <w:pStyle w:val="Konzulensek"/>
            </w:pPr>
            <w:r w:rsidRPr="00DB4822">
              <w:t>external consulent, ELTE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Economic crisis as a contractual risk</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aim of the thesis is to examine the problem of the present economic crisis situation, namely the question: how did the limit of contractual risk grow, and how to evaluate the crisis as the reason of frustrated contract? Searching the answer, the Hungarian and foreign legislation and case law can be used as a recipe book in which the optional "recipes" of the possible solutions are given. The problem is the overstretching of the pacta sunt servanda principle’s  boundaries aiming to escape from the inconvenient contracts. The thesis originates from the legal concepts of the past, namely the economic frustration. It seeks after connection points among the former and the present legal concepts staying along the basic principle. The examined questions and problems of the mentioned legal concepts are concentrated around the presentation of these possible common points. The interoperability points of the three main legal institutions are analyzed along the following five criteria: when did the event giving rise to the application of the given legal concept occurred, what is the nature of the event which can serve as a basis of the application, what behavior is expected from the parties and is it frustration or just an imbalance that is in the background of the legislative context. Going forward, the paper addresses the questions, how we can consider the economic crisis as a force majeure, and which are those court decisions, which give the basic frame of the legislation in this filed. The paper highlights the question, how could the principle of clausula rebus sic stantibus - particularly the judicial modification of a contract - be used nowadays related to the foreign currency loan agreements. The answer was not promising, because past experience has shown that the judiciary's approach to the problem is absolutely rigid. Consequently, if this “recipe” seems like it cannot be used, other methods must be invoked, which may be the intervention by the legislation, or a third solution of the civil law’s recipe book, which is referring to the invalidity of unfair contract terms.  The problem is not new, it is only present in a new form, arriving again as an old “friend” of the legal systems. The situation must be urgently solved. The appropriate path to complete this solution might be the unification of jurisdiction and practice, the development of legal institutions, and the re-interpretation of the principles.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388209">
    <w:multiLevelType w:val="hybridMultilevel"/>
    <w:lvl w:ilvl="0" w:tplc="227249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388209">
    <w:abstractNumId w:val="7838820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0405954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