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LAJOS SZÜCS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Kecső Dr.</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fiscal policy rules restricting the indebtedness in the United States and in Hungary, with special regard to the debt ceiling and the debt brakes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compare the American debt ceiling and the Hungarian debt brakes, using the means of comparative law. To make this, I create a material and formal system as the basis of the analysis and I use the Kopits-Symansky criteria.</w:t>
      </w:r>
    </w:p>
    <w:p>
      <w:pPr>
        <w:pBdr/>
        <w:spacing w:before="240" w:after="240" w:line="240" w:lineRule="auto"/>
        <w:ind w:left="0" w:right="0"/>
        <w:jc w:val="left"/>
      </w:pPr>
      <w:r>
        <w:rPr>
          <w:color w:val="000000"/>
          <w:sz w:val="24"/>
          <w:szCs w:val="24"/>
        </w:rPr>
        <w:t xml:space="preserve">The research hypothesis is that the Basic Law of Hungary creates a very strict system as to the debt brakes, and it also ensures the enforceability and in a very small scope it also ensures the flexibility. The Act of the Economic Stability of Hungary looses this system and creates a more flexible, but a bit less enforceable regulation. The second statement of the research hypothesis says that the American debt ceiling does not fulfill the requirement of enforceability and so the flexibility cannot be examined in the case of the American rule.</w:t>
      </w:r>
    </w:p>
    <w:p>
      <w:pPr>
        <w:pBdr/>
        <w:spacing w:before="240" w:after="240" w:line="240" w:lineRule="auto"/>
        <w:ind w:left="0" w:right="0"/>
        <w:jc w:val="left"/>
      </w:pPr>
      <w:r>
        <w:rPr>
          <w:color w:val="000000"/>
          <w:sz w:val="24"/>
          <w:szCs w:val="24"/>
        </w:rPr>
        <w:t xml:space="preserve">First, I present the brief history of American federal debt from 1980 and also the history of the Hungarian public debt-to-GDP ratio from 1990 onwards.</w:t>
      </w:r>
    </w:p>
    <w:p>
      <w:pPr>
        <w:pBdr/>
        <w:spacing w:before="240" w:after="240" w:line="240" w:lineRule="auto"/>
        <w:ind w:left="0" w:right="0"/>
        <w:jc w:val="left"/>
      </w:pPr>
      <w:r>
        <w:rPr>
          <w:color w:val="000000"/>
          <w:sz w:val="24"/>
          <w:szCs w:val="24"/>
        </w:rPr>
        <w:t xml:space="preserve">Second, I review the means which help the examination of fiscal policy rules and I analyze the debt ceiling and the debt brakes by using the means examined before.</w:t>
      </w:r>
    </w:p>
    <w:p>
      <w:pPr>
        <w:pBdr/>
        <w:spacing w:before="240" w:after="240" w:line="240" w:lineRule="auto"/>
        <w:ind w:left="0" w:right="0"/>
        <w:jc w:val="left"/>
      </w:pPr>
      <w:r>
        <w:rPr>
          <w:color w:val="000000"/>
          <w:sz w:val="24"/>
          <w:szCs w:val="24"/>
        </w:rPr>
        <w:t xml:space="preserve">After the analysis, I state that the American debt ceiling is amended too often and therefore it does not fulfill the requirement of enforceability. I also find out that the flexibility cannot be examined in the case of the American rule due to the lack of enforceability.</w:t>
      </w:r>
    </w:p>
    <w:p>
      <w:pPr>
        <w:pBdr/>
        <w:spacing w:before="240" w:after="240" w:line="240" w:lineRule="auto"/>
        <w:ind w:left="0" w:right="0"/>
        <w:jc w:val="left"/>
      </w:pPr>
      <w:r>
        <w:rPr>
          <w:color w:val="000000"/>
          <w:sz w:val="24"/>
          <w:szCs w:val="24"/>
        </w:rPr>
        <w:t xml:space="preserve">I declare that the Hungarian regulation is divided into two parts. On the one hand, the Basic Law of Hungary creates a very strict system using the debt brakes, and it also guarantees the enforceability, but it ensures only a very small scope for the flexibility. On the other hand, the Act of the Economic Stability of Hungary looses this system decreasing enforceability by a little and a more flexible regulation. Thus, I conclude that the research hypotheses of my paper are confirmed.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378206">
    <w:multiLevelType w:val="hybridMultilevel"/>
    <w:lvl w:ilvl="0" w:tplc="16035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378206">
    <w:abstractNumId w:val="123782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31231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