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SAROLTA ÉDUA SZABÓ</w:t>
            </w:r>
          </w:p>
          <w:p w:rsidR="00C275A3" w:rsidRDefault="00A96AEC" w:rsidP="00C275A3">
            <w:pPr>
              <w:pStyle w:val="Hallgatokepzes"/>
            </w:pPr>
            <w:r>
              <w:t>law</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Varga</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Formal and substantive justice in the civil proceedings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focuses on the formal and substantive justice in civil proceedings, and examines the role of justice from two sides, and according to this two sides writing consists of two major content of units.</w:t>
      </w:r>
      <w:r>
        <w:rPr>
          <w:color w:val="000000"/>
          <w:sz w:val="24"/>
          <w:szCs w:val="24"/>
        </w:rPr>
        <w:br/>
        <w:t xml:space="preserve">The first way of the analysis focuses on the internal direction: the first part of the paper examines in the structure of civil litigation system. The first step to the construction of the civil litigation system is to decide what is the purpose of the procedure. The structure of the trial should be determined by the answer to this question. The structure of trial is nothing more than procedural acts of the parties or the court. The third pillars are the basic principles. These general principles are formulated tasks, and the specific tasks are derived from these. In this closed system the substantive and procedural justice are the necessary condition to the purpose of the trial.</w:t>
      </w:r>
    </w:p>
    <w:p>
      <w:pPr>
        <w:pBdr/>
        <w:spacing w:before="240" w:after="240" w:line="240" w:lineRule="auto"/>
        <w:ind w:left="0" w:right="0"/>
        <w:jc w:val="left"/>
      </w:pPr>
      <w:r>
        <w:rPr>
          <w:color w:val="000000"/>
          <w:sz w:val="24"/>
          <w:szCs w:val="24"/>
        </w:rPr>
        <w:t xml:space="preserve">Content of the thesis as a whole in the first three pillars of civil litigation, the purpose, formulated on the basis of the principles, then these principles derived from the realization of the aim of the tasks per train under investigation. Each of the three pillars of the entries shows that the internal duality, which is due to a civil lawsuit, the parties and the court are two opposing sides. This duality means that in reality both purpose and the principles as well as the tasks to be read from both sides, and this stripe interpretation can only be a true picture together. The same duality also leads to the title raised substantive and procedural justice between alternation is not exclusive, but at different levels, read in juxtaposition.</w:t>
      </w:r>
      <w:r>
        <w:rPr>
          <w:color w:val="000000"/>
          <w:sz w:val="24"/>
          <w:szCs w:val="24"/>
        </w:rPr>
        <w:br/>
        <w:t xml:space="preserve">In the second analysis, the direction towards the outside, which is considered in two ways outlook. For one thing, this section leaves the writing system of the civil procedural law, and placing a greater context, viewed from the outside. On the other hand, because this part of the thesis framework is viewed outside of outlook necessary corollary to this chapter concerns raised - especially not the length, but also the structural constraints - these entries are not examined fully, they are only for further thought questions raises a . The vision for the relationship between substantive and procedural justice in the context of the legally binding sentence analyzes of the study.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88699">
    <w:multiLevelType w:val="hybridMultilevel"/>
    <w:lvl w:ilvl="0" w:tplc="72764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88699">
    <w:abstractNumId w:val="99088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956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