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ÁRON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Mezey Barna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szökés és büntetése a kuruc hadseregben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szökés és büntetése II. Rákóczi Ferenc hadseregében. A szökéssekkel együtt tárgyalom a kóborlás jelenségét is. A dezertálás jelenségének tanulmányozása rávilágít a szabadságharc mélyebb katonai és jogi összefüggéseire, megismerhetjük a kuruc hadsereg katonai szabályait.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következő kérdésekre keresem a választ: Mi számított szabadságharc hadseregben jogi értelembe vett „szökésnek” vagy „kóborlásnak”? Mik voltak a szökések okai? Hogyan tipizálhatók a szökési esetek? Hogyan próbálták kezelni ezt a szabadságharc büntetőjogi kodifikációja során? Jogtörténeti munkámmal azt kívánom bizonyítani, hogy noha a hadi regulák segítségével megpróbálták a kuruc hadsereg belső rendjét megszilárdítani, ennek ellenére a szökések száma nem csökkent és ez jelezte a harci morál süllyedését, valamint az egész haderő válságát.</w:t>
      </w:r>
      <w:r>
        <w:rPr>
          <w:color w:val="000000"/>
          <w:sz w:val="24"/>
          <w:szCs w:val="24"/>
        </w:rPr>
        <w:br/>
        <w:t xml:space="preserve">A dolgozat első felében vázolom a szabadságharc hadseregének szerkezeti sajátosságait, majd a szökés jelenségét, különböző definícióit és okait mutatom be. Dolgozatom gerincét a levéltári anyagokból származó, szökéssekkel kapcsolatos iratok bemutatása és elemzése képezi. Ehhez kapcsolódva megvizsgálom a Rákóczi- szabadságharc hadi reguláinak idevágó részeit, kitérve arra, hogy a perekben hozott ítéletek alapján milyen különbségek voltak a bíró jogalkalmazás és a fejedelmi jogalkotói szándék között.</w:t>
      </w:r>
      <w:r>
        <w:rPr>
          <w:color w:val="000000"/>
          <w:sz w:val="24"/>
          <w:szCs w:val="24"/>
        </w:rPr>
        <w:br/>
        <w:t xml:space="preserve">Kutatásaim eredményeim a következőek. Rákóczi hadseregében jogi értelembe vett szökésnek számított, ha valaki a parancsnoka engedélye nélkül a hadból vagy táborból szolgálata vége előtt elment. A levéltári források alapján a tipikus szökési ügy általában a nem nemesi származás közvitézek ügye volt, ahol többnyire gyors, statáriális eljárás volt a jellemző, nyilvános kivégzéssel. Nem szokványos ügyek voltak a nemesemberek szökési ügyei. Ilyen esetekben a bíróság enyhébben állt a kérdéshez, mérlegelt. A szökés jelensége olyan mélyreható gazdasági, társadalmi és hadsereg szervezési problémákból eredt, amelyeket a fejedelem és a kuruc állam törvényhozása a rendelkezésre álló gazdasági és katonai erőforrásokkal és jogi eszközökkel nem tudott megoldani. Kitűnő példaként arra, hogy a jog lényegét tekintve alkalmatlan arra, hogy társadalmi-gazdasági problémákat el tudjon rendezni.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57587">
    <w:multiLevelType w:val="hybridMultilevel"/>
    <w:lvl w:ilvl="0" w:tplc="49452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57587">
    <w:abstractNumId w:val="49657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373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