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PAÁL</w:t>
            </w:r>
          </w:p>
          <w:p w:rsidR="00C275A3" w:rsidRDefault="00A96AEC" w:rsidP="00C275A3">
            <w:pPr>
              <w:pStyle w:val="Hallgatokepzes"/>
            </w:pPr>
            <w:r>
              <w:t>ungarisch-deutsch MA</w:t>
            </w:r>
            <w:r>
              <w:br/>
            </w:r>
            <w:r w:rsidR="00E77B23">
              <w:t>MA, 3. semester</w:t>
            </w:r>
          </w:p>
          <w:p w:rsidR="00C265CE" w:rsidRPr="009E5FF1" w:rsidRDefault="00E77B23" w:rsidP="00C275A3">
            <w:pPr>
              <w:pStyle w:val="Hallgatokepzes"/>
              <w:rPr>
                <w:b/>
                <w:caps/>
              </w:rPr>
            </w:pPr>
            <w:r>
              <w:t>Universität von Pécs</w:t>
            </w:r>
            <w:r w:rsidR="00C275A3">
              <w:br/>
            </w:r>
            <w:r w:rsidR="00DB4822">
              <w:t>Philosofische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Szendi Dr.</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Beobachten und beobachtet sein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 Anfang der Neunziger Jahren tobte eine Hetzkampagne gegen Christa Wolf. Hier kamen aber nicht nur die literarischen und fachlichen Fragen zur Sprache, sondern auch die beleidigenden und beklagenden Aussagen. Sie schonten die Privatsphäre der Schriftstellerin auch nicht. In dem Jahr 1990 veröffentlichte Christa Wolf ihr schon in 1979 geschriebenes Buch Was bleibt, in dem sie aus der Perspektive des beobachteten Opfers die Alltage in der DDR mit Hilfe den autobiographischen Erlebnissen reich dargestellt. Der Streit um den Zeitpunkt der Veröffentlichung wollte gerade still werden, als die Autorin (und die Journalisten) die IM-Akten fanden, was nicht weniger bedeutete, dass der „Opfer” selbst auch ein Beobachter war. War es wirklich so? Darum geht es in der Arbeit, und sucht nach den Antworten.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88184">
    <w:multiLevelType w:val="hybridMultilevel"/>
    <w:lvl w:ilvl="0" w:tplc="77120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88184">
    <w:abstractNumId w:val="89688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748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