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RICHÁRD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Löffler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Esterházy János értékelése a rendszerváltástól napjainkig politikai, ideológiai és jogi aspektusokban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gróf Esterházy Jánost, mint történelmi személyiséget elemzem jogi, politikai és ideológiai aspektusok tükrében. Személye megosztó, mind a magyar-, mind pedig a cseh és szlovák politikai életben és közvéleményben egyaránt. Értelmezése nem csak jogi és politikai indíttatású, hanem a magyarság tekintetében erkölcsi és morális eredetű is. A rendszerváltás után elindult rehabilitációs törekvések számos 1945. előtti időszakban aktív közéleti szerepet betöltő személyt, politikust és értelmiségit érintettek, kiket a népbíróságok vitatható vádak alapján ítéltek el a világháború után. Bár a mai napig indulnak Esterházy rehabilitálására kísérletek, mégsem sikerült a politikai elitnek konszenzusra jutnia, melynek okai a történelmi és társadalmi problémák tisztázatlanságára is visszavezethetőek. Kutatásomban hangsúlyt fektetek az Esterházyt ért XX. századi vádak feldolgozására illetve a korszellem bemutatására, mely alapján a felvidéki politikus személye és életműve objektíven megítélhető.</w:t>
      </w:r>
      <w:r>
        <w:rPr>
          <w:color w:val="000000"/>
          <w:sz w:val="24"/>
          <w:szCs w:val="24"/>
        </w:rPr>
        <w:br/>
        <w:t xml:space="preserve">A magyarországi rehabilitáció problematikájával párhuzamosan fontos a cseh és szlovák politika Esterházyhoz, a felvidéki magyarsághoz és a közös történelemhez való viszonya. Történelmi szerepének értékelése egészen a politika legfelsőbb szintjéig jutott, amikor a szlovák államfő, Gasparovic Esterházyt fasisztának bélyegezte, kirobbantva ezzel az úgy nevezett Gasparovic-Schmitt ügyet. A két államfő nézeteltérése a különböző magyar- és szlovák történelemfelfogásra is visszavezethető, ugyanakkor bizonyítja, hogy a két nemzet viszonya máig ellentmondásokkal terhelt, mind a kisebbségpolitikában, mind pedig a közös európai együttműködésben. A vita Esterházyról személyes ügy is egyben, mely a családját és utódait érinti, azonban kollektív kérdés is, mivel a kárpát-medencei magyarság emblematikus személye is egyben. Külön értelmezésre szorul a felvidéki magyar kisebbség értelmiségi és politikai (MKP, Híd-Most pártok) szinttű reakciója, illetve a szlovák szemlélet a vita kapcsán és az 1994 utáni rehabilitációs politikájuk saját történelmi személyiségeiket illetően (Tuka, Tiso).</w:t>
      </w:r>
      <w:r>
        <w:rPr>
          <w:color w:val="000000"/>
          <w:sz w:val="24"/>
          <w:szCs w:val="24"/>
        </w:rPr>
        <w:br/>
        <w:t xml:space="preserve">Kutatásomnak motivációja a vita aktualitásában, illetve példaértékűségében rejlik, mely nem csak a magyar politikai élet dimenziójában vagy ideológiák szembenállásában vizsgálható, ellenben felhívja a figyelmet olyan társadalmi, jogi és morális problémákra, melyek máig konszenzus hiányában tisztázatlanok.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20534">
    <w:multiLevelType w:val="hybridMultilevel"/>
    <w:lvl w:ilvl="0" w:tplc="70086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20534">
    <w:abstractNumId w:val="53320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30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