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GARAMVÖLGYI BENCE</w:t>
            </w:r>
          </w:p>
          <w:p w:rsidR="00C275A3" w:rsidRDefault="00A96AEC" w:rsidP="00C275A3">
            <w:pPr>
              <w:pStyle w:val="Hallgatokepzes"/>
            </w:pPr>
            <w:r>
              <w:t>Nemzetközi Tanulmányok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Löffler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közép-kelet-európai radikális, jobboldali pártok támogatottsága az etnikai- és nemzeti kisebbségek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Közép-Kelet-Európában a rendszerváltások után eltelt két évtizedben új típusú, kisebbségellenes, radikális jobboldali pártok emelkedtek fel. Ezek a nacionalista alakulatok néhol meghatározó politikai erővé váltak, máshol pedig marginális pozícióban maradtak. A támogatottságbeli különbségek azonban nem csak az államok között jelentkeznek, hanem az országos szint alatti közigazgatási egységekben is. A radikalizmuskutatás szakirodalmában nincs egyetértés abban a tekintetben, hogy a közép-kelet-európai radikális jobboldali pártok eltérő országos és regionális szintű társadalmi támogatottsága milyen okokra vezethető vissza.</w:t>
      </w:r>
      <w:r>
        <w:rPr>
          <w:color w:val="000000"/>
          <w:sz w:val="24"/>
          <w:szCs w:val="24"/>
        </w:rPr>
        <w:br/>
        <w:t xml:space="preserve">A statisztikai adatokra építő kutatás négy jelentősebb roma lakossággal rendelkező posztkommunista közép-kelet-európai ország (Bulgária, Magyarország, Románia és Szlovákia) öt radikális jobboldali pártjának (ATAKA, Jobbik, L’S NS, PRM, SNS) országgyűlési választásokon elért eredményein keresztül vizsgálja azok társadalmi támogatottságát. A fő hipotézis szerint van kapcsolat a roma népesség és bizonyos, nagy arányszámban jelen lévő nemzeti kisebbségek regionális számaránya és a kirekesztő, kisebbségellenes ideológiával rendelkező pártok választási sikerei között. A gondolatmenet értelmében a középpontba helyezett független változók, az etnikai és nemzeti kisebbségek területi számaránya mellett egy gazdasági jellegű köztes változó, az egy főre jutó GDP-n és a munkanélküliségi ráták átlagán keresztül mért gazdasági fejlettség befolyásolja a vizsgált nacionalista pártok területi támogatottságát. A felhasznált statisztikai adatok a 2000-től 2012-ig terjedő időszakra vonatkoznak.</w:t>
      </w:r>
      <w:r>
        <w:rPr>
          <w:color w:val="000000"/>
          <w:sz w:val="24"/>
          <w:szCs w:val="24"/>
        </w:rPr>
        <w:br/>
        <w:t xml:space="preserve">A kutatás eredményei azt támasztják alá, hogy csak a vizsgált nemzeti kisebbségek esetében lehet egyértelmű kapcsolatról beszélni. Az alapján, hogy az etnikai kisebbségre vonatkozó előzetes várakozások beigazolódtak-e, három csoportba lettek besorolva a radikális jobboldali pártok. Az első csoport kifejezetten romaellenes retorikával rendelkező pártjai (Jobbik, L’SNS) számára előnyt jelentett a romák területi arányszámának növekedése és a gazdasági körülmények romlása, míg a második csoport nagy múltú alakulatai (PRM, SNS) esetében ennek ellentettje volt tapasztalható. A harmadik csoportot egyedül alkotó Ataka, nem illeszkedett egyértelműen az előző csoportokba, mivel annak esetében a támogatottság és a területi etnikai homogenitás értékei között lehetett kapcsolatot felfedezni.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21676">
    <w:multiLevelType w:val="hybridMultilevel"/>
    <w:lvl w:ilvl="0" w:tplc="22653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21676">
    <w:abstractNumId w:val="256216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507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