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RENÁTA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Hegedűs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örökbefogadás, különös tekintettel a nemzetközi örökbefogadásra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megírását több személyes momentum is inspirálta, ezek közül azonban csak a két legmeghatározóbbat emelném ki. Az egyik, nagymamám munkahelyéhez, a Jász- Nagykun Szolnok megyei Gyermekvédő Intézet és Gyermekotthonhoz kapcsolódik, ahol gyerekkorom jelentős részét töltöttem, és ahol már fiatalon szembetaláltam magam az örökbefogadás fontosságával. A másik kapcsolódási pont egy közeli barátom családjához kötődik, akik néhány évvel ezelőtt fogadtak örökbe egy tinédzser lányt.</w:t>
      </w:r>
      <w:r>
        <w:rPr>
          <w:color w:val="000000"/>
          <w:sz w:val="24"/>
          <w:szCs w:val="24"/>
        </w:rPr>
        <w:br/>
        <w:t xml:space="preserve">Ezen emlékek és a későbbi jogi ismeretek birtokában jutottam arra a döntésre, hogy mélyebben szerettem volna megvizsgálni az örökbefogadás jogintézményét hazánkban, illetve külföldön is. Mivel e jogintézmény a gyakorlatban érthető meg igazán, ellátogattam a JNSz megyei Gyermekvédő Intézet és Gyermekotthonba, hogy bepillantást nyerhessek a „gépezetbe” valamint, hogy az ott dolgozó szakemberek véleményét és tapasztalatait megismerhessem, s engedélyükkel bele is építhessem a tanulmányomba.</w:t>
      </w:r>
      <w:r>
        <w:rPr>
          <w:color w:val="000000"/>
          <w:sz w:val="24"/>
          <w:szCs w:val="24"/>
        </w:rPr>
        <w:br/>
        <w:t xml:space="preserve">A kellő ismeretanyag összegyűjtését és rendszerezését követően alkottam meg azt a logikai vázat, amelyre tudományos munkámat felépítettem. Ez alapján egy rövid eszmetörténeti bevezetőt követően a hazai és a nemzetközi örökbefogadási szabályozást ismertettem, áttekintve a Gyermekek Nemzetközi Örökbefogadásáról szóló Hágai Egyezmény főbb rendelkezéseit, melyhez képest figyelemmel voltam néhány ország – valamely szempontból átlagostól eltérő – örökbefogadási gyakorlatának sajátosságaira.</w:t>
      </w:r>
      <w:r>
        <w:rPr>
          <w:color w:val="000000"/>
          <w:sz w:val="24"/>
          <w:szCs w:val="24"/>
        </w:rPr>
        <w:br/>
        <w:t xml:space="preserve">A téma feldolgozását követően keletkezett benyomásaim alapján, a jogalkotás és a jogalkalmazás esetleges problémáira is igyekeztem rávilágítani, mellyel kapcsolatos önálló gondolataimat az aktuális részekhez beépítve helyeztem el. Bár az örökbefogadásra vonatkozó hazai szabályozás, a családi jog egyik leggyakrabban változtatott területe, mégis javaslatot teszek a magyar családok külföldről történő örökbefogadását jobban elősegítő, és a gyakorlat által is jobban preferált ilyenfajta örökbefogadások támogatására.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45348">
    <w:multiLevelType w:val="hybridMultilevel"/>
    <w:lvl w:ilvl="0" w:tplc="64980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45348">
    <w:abstractNumId w:val="38245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193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