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ERZSÉBET MOLNÁR</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Gellén Dr.</w:t>
            </w:r>
          </w:p>
          <w:p w:rsidR="00DB4822" w:rsidRDefault="00DB4822" w:rsidP="00E11062">
            <w:pPr>
              <w:pStyle w:val="Konzulensek"/>
            </w:pPr>
            <w:r w:rsidRPr="00DB4822">
              <w:t>associate professor, SZTE ÁJK</w:t>
            </w:r>
          </w:p>
        </w:tc>
      </w:tr>
      <w:tr w:rsidR="00DB4822" w:rsidTr="00DB4822">
        <w:tc>
          <w:tcPr>
            <w:tcW w:w="9854" w:type="dxa"/>
          </w:tcPr>
          <w:p w:rsidR="00DB4822" w:rsidRPr="00DB4822" w:rsidRDefault="00DB4822" w:rsidP="004D7940">
            <w:pPr>
              <w:pStyle w:val="Konzulensek"/>
            </w:pPr>
            <w:r w:rsidRPr="00DB4822">
              <w:t>János Bóka Dr.</w:t>
            </w:r>
          </w:p>
          <w:p w:rsidR="00DB4822" w:rsidRDefault="00DB4822" w:rsidP="00E11062">
            <w:pPr>
              <w:pStyle w:val="Konzulensek"/>
            </w:pPr>
            <w:r w:rsidRPr="00DB4822">
              <w:t>assistant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Regulation of the legal institution of the offer in the light of the national and international law practice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first step in the examination of periods of contracts is their formation, so we must be concerned with time of contract formation, because after that we can examine their validity and their scope. The essay deals with the ‘de iure’ starting moment of the binding contracts based on this axiom with the making an offer, examining circumstantially their scope and institute of the binding effect of an offer as well as the acceptance and all the legal theoretical problems, for example the legal effect of the offeror’s death on an offer, the regulation of the scope of the acceptance in different ages and legal systems or the problem of the binding effect of an offer that lasts until undetermined time.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essay examines the legal character of unilateral statements drawing a parallel with the special and various regulation of an offer in different legal systems.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During presenting the subject of the essay the author exposites the regulation of the effective domestic and the coming Hungarian Civil Code using method of comparative law in the view of the relevant dispositions of the Italian, the German and the Austrian civil codes, as well as the solutions of the French law in which there is not organic regulation in this subject, additionally the regulations of the common law, which differ from the typical continental solutions.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essay consists of the invitation of an offer as well, that connects closely to the legal institute of an offer and typically preceding dogmatical construction. Furthermore, the legal theoretical examination also includes responsibility questions.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intention of the essay is to give an comprehensive view about offer and the binding effect of an offer in the light of the coming Hungarian Civil Code, using method of international comparative law. Furthermore, the aim is to demonstrate the dogmatic questions arising during investigation of this legal institute, the regulatory methods in different legal systems, revealing the causes of the variances, and efforting to give answers of these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42513">
    <w:multiLevelType w:val="hybridMultilevel"/>
    <w:lvl w:ilvl="0" w:tplc="70364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42513">
    <w:abstractNumId w:val="408425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0464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