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KAMILLA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építési közbeszerzési eljárás a 2011. évi CVIII. törvény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 Az építési közbeszerzési eljárás a 2011. évi CVIII. törvény fényében</w:t>
      </w:r>
      <w:r>
        <w:rPr>
          <w:color w:val="000000"/>
          <w:sz w:val="24"/>
          <w:szCs w:val="24"/>
        </w:rPr>
        <w:br/>
        <w:t xml:space="preserve">A szerző neve: Németh Kamilla</w:t>
      </w:r>
      <w:r>
        <w:rPr>
          <w:color w:val="000000"/>
          <w:sz w:val="24"/>
          <w:szCs w:val="24"/>
        </w:rPr>
        <w:br/>
        <w:t xml:space="preserve">A szerző elérhetősége: nkamilla84@gmail.com, 06 30 25 20 625</w:t>
      </w:r>
      <w:r>
        <w:rPr>
          <w:color w:val="000000"/>
          <w:sz w:val="24"/>
          <w:szCs w:val="24"/>
        </w:rPr>
        <w:br/>
        <w:t xml:space="preserve">A szerző által látogatott szak és évfolyam: jogász, II. évfolyam</w:t>
      </w:r>
      <w:r>
        <w:rPr>
          <w:color w:val="000000"/>
          <w:sz w:val="24"/>
          <w:szCs w:val="24"/>
        </w:rPr>
        <w:br/>
        <w:t xml:space="preserve">A témavezető neve és beosztása: Dr. Farkas Csaba PhD,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kívánom bemutatni, hogy a jelenlegi Magyarországi jogszabályi környezetben hogyan alkalmazzuk a 2011. évi CVIII. törvény (új Kbt.) építési beruházásokra vonatkozó részeit a gyakorlatban, illetve milyen lehetőségek merülnek fel a jogszabály és a kapcsolódó rendeletek egyszerűsítése felé.</w:t>
      </w:r>
      <w:r>
        <w:rPr>
          <w:color w:val="000000"/>
          <w:sz w:val="24"/>
          <w:szCs w:val="24"/>
        </w:rPr>
        <w:br/>
        <w:t xml:space="preserve">Minden ország a saját fejlődési útját járja be közbeszerzési eljárásának kialakításakor. Ennek ellenére vannak általánosan elfogadott alapelvei is a közbeszerzési gyakorlatnak.</w:t>
      </w:r>
      <w:r>
        <w:rPr>
          <w:color w:val="000000"/>
          <w:sz w:val="24"/>
          <w:szCs w:val="24"/>
        </w:rPr>
        <w:br/>
        <w:t xml:space="preserve">Amikor egy ország közbeszerzését vizsgáljuk, nem lehet figyelmen kívül hagyni az uralkodó gazdasági-társadalmi és jogi viszonyok bemutatását sem. Mindezen szempontokat figyelembe véve Magyarország közbeszerzési eljárásának elemzését is a jelenlegi gazdasági-társadalmi viszonyok bemutatásával kezdem, amely során a legnagyobb hangsúlyt a közbeszerzési eljárás ajánlattevők általi megítélésére és az építőipar jelenlegi helyzetének bemutatására helyezem.</w:t>
      </w:r>
      <w:r>
        <w:rPr>
          <w:color w:val="000000"/>
          <w:sz w:val="24"/>
          <w:szCs w:val="24"/>
        </w:rPr>
        <w:br/>
        <w:t xml:space="preserve">Ezt követően térek ki az építési közbeszerzési eljárás gyakorlatban történő bemutatására, mely során az eljárás – ajánlattevői oldalról tekintve – legfontosabb állomásait mutatom be. Ezen elemzés során az elméletben és a gyakorlatban felmerülő ellentmondások bemutatása kerül előtérbe, mely során javaslatokat is teszek ezen eljárási anomáliák feloldására. Természetesen nagyon nehéz ugyanannak a problémának a megoldását az ajánlattevői és az ajánlatkérői oldalon is megnyugtatóan rendezni. Ezért ezeknél a pontoknál jelzem, hogy az adott probléma feloldása ellentmondást szülhet a két oldal között, főként a felelősségi körök megosztása tekintetében.</w:t>
      </w:r>
      <w:r>
        <w:rPr>
          <w:color w:val="000000"/>
          <w:sz w:val="24"/>
          <w:szCs w:val="24"/>
        </w:rPr>
        <w:br/>
        <w:t xml:space="preserve">A dolgozatom végkövetkeztetése az, hogy Magyarországon a jogszabályi környezetnek köszönhetően a közbeszerzés helyzete európai mértékkel mérve modern és megfelelő keretet nyújt a jogszerű eljárások lefolytatásához. Ennek ellenére a gyakorlati megvalósítás még sokszor problémákba ütközik, mert sem az ajánlattevők sem pedig az ajánlatkérők oldaláról nincs megfelelő hozzáállás a modern és innovatív közbeszerzési gyakorlat kialakítása felé. Ezért javaslom két talán legfontosabb célként – a dolgozatomban bemutatott tanulmányokkal összhangban – hogy törekedni kell az ajánlatkérői oldal nagyobb ellenőrizhetőségére és az ajánlattevői oldal jobb szakmai felkészültségére.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14348">
    <w:multiLevelType w:val="hybridMultilevel"/>
    <w:lvl w:ilvl="0" w:tplc="64621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14348">
    <w:abstractNumId w:val="36414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19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