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KAMILLA NEMETH</w:t>
            </w:r>
          </w:p>
          <w:p w:rsidR="00C275A3" w:rsidRDefault="00A96AEC" w:rsidP="00C275A3">
            <w:pPr>
              <w:pStyle w:val="Hallgatokepzes"/>
            </w:pPr>
            <w:r>
              <w:t>Law</w:t>
            </w:r>
            <w:r>
              <w:br/>
            </w:r>
            <w:r w:rsidR="00E77B23">
              <w:t>Unified, 3.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Farkas</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public procurement procedure in the light of Act CVIII of 2011</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title: Construction public procurement procedure in the light of Act CVIII of 2011</w:t>
      </w:r>
      <w:r>
        <w:rPr>
          <w:color w:val="000000"/>
          <w:sz w:val="24"/>
          <w:szCs w:val="24"/>
        </w:rPr>
        <w:br/>
        <w:t xml:space="preserve">The name of the author: Kamilla, Nemeth</w:t>
      </w:r>
      <w:r>
        <w:rPr>
          <w:color w:val="000000"/>
          <w:sz w:val="24"/>
          <w:szCs w:val="24"/>
        </w:rPr>
        <w:br/>
        <w:t xml:space="preserve">The accessibility of the author: nkamilla84@gmail.com, 06 30 25 20 625</w:t>
      </w:r>
      <w:r>
        <w:rPr>
          <w:color w:val="000000"/>
          <w:sz w:val="24"/>
          <w:szCs w:val="24"/>
        </w:rPr>
        <w:br/>
        <w:t xml:space="preserve">The faculty and the class of the author: Faculty of Law, II.</w:t>
      </w:r>
      <w:r>
        <w:rPr>
          <w:color w:val="000000"/>
          <w:sz w:val="24"/>
          <w:szCs w:val="24"/>
        </w:rPr>
        <w:br/>
        <w:t xml:space="preserve">The name and the position of the supervisor: Dr. Csaba, Farkas PhD, associate professor</w:t>
      </w:r>
    </w:p>
    <w:p>
      <w:pPr>
        <w:pBdr/>
        <w:spacing w:before="240" w:after="240" w:line="240" w:lineRule="auto"/>
        <w:ind w:left="0" w:right="0"/>
        <w:jc w:val="left"/>
      </w:pPr>
      <w:r>
        <w:rPr>
          <w:color w:val="000000"/>
          <w:sz w:val="24"/>
          <w:szCs w:val="24"/>
        </w:rPr>
        <w:t xml:space="preserve">In my essay, I would like to present how the Act CVIII of 2011 on public procurement works in practice principally in the point of view of the contracts of works on the angle of the tenderers. I try to give high priority to the simplification of the new act and the connected regulations.</w:t>
      </w:r>
      <w:r>
        <w:rPr>
          <w:color w:val="000000"/>
          <w:sz w:val="24"/>
          <w:szCs w:val="24"/>
        </w:rPr>
        <w:br/>
        <w:t xml:space="preserve">Every country has its own progress in achieving its adequate public procurement system. Anyway, there are universally accepted principles of the public procurement practice.</w:t>
      </w:r>
      <w:r>
        <w:rPr>
          <w:color w:val="000000"/>
          <w:sz w:val="24"/>
          <w:szCs w:val="24"/>
        </w:rPr>
        <w:br/>
        <w:t xml:space="preserve">When a country’s public procurement system is analyzed, the economic and social factors should be analyzed as well. For this reason, I introduce in my essay with summarizing the public procurement system in Hungary in the point of view of the economy and the social system. Then I represent the stages of the public procurement process of works contracts. There are many contradictions with the new Act on public procurement and the other laws ruling the execution of works. Accordingly, I demonstrate these anomalies in practice and I try to find a solution to these problems with the simplification of the procedure.</w:t>
      </w:r>
      <w:r>
        <w:rPr>
          <w:color w:val="000000"/>
          <w:sz w:val="24"/>
          <w:szCs w:val="24"/>
        </w:rPr>
        <w:br/>
        <w:t xml:space="preserve">The final conclusion of my essay is that while in Hungary the legal system gives chance to conduct successful public procurement procedures, and our public procurement regulation system reached European standards, nevertheless the aims and objectives of the participants do not represent these facts. Both the tenderers and the contracting authorities should change their attitude and the transparency of the competition, the successful and cheap procedures should be the core points of the public procurement system in Hungary.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13050">
    <w:multiLevelType w:val="hybridMultilevel"/>
    <w:lvl w:ilvl="0" w:tplc="84440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13050">
    <w:abstractNumId w:val="268130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9161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