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GÖNCZI</w:t>
            </w:r>
          </w:p>
          <w:p w:rsidR="00C275A3" w:rsidRDefault="00A96AEC" w:rsidP="00C275A3">
            <w:pPr>
              <w:pStyle w:val="Hallgatokepzes"/>
            </w:pPr>
            <w:r>
              <w:t>Faculty of Law</w:t>
            </w:r>
            <w:r>
              <w:br/>
            </w:r>
            <w:r w:rsidR="00E77B23">
              <w:t>Unified, 5.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Norbert Pozsonyi</w:t>
            </w:r>
          </w:p>
          <w:p w:rsidR="00DB4822" w:rsidRDefault="00DB4822" w:rsidP="00E11062">
            <w:pPr>
              <w:pStyle w:val="Konzulensek"/>
            </w:pPr>
            <w:r w:rsidRPr="00DB4822">
              <w:t>professor’s assistant,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rule of divided damages in lex Rhodia and its subsequent fate.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provides an exegesis of the Roman lex Rhodia, a maritime law of ancient Greek origin, with regards to the subsequent fate of those rules.</w:t>
      </w:r>
    </w:p>
    <w:p>
      <w:pPr>
        <w:pBdr/>
        <w:spacing w:before="240" w:after="240" w:line="240" w:lineRule="auto"/>
        <w:ind w:left="0" w:right="0"/>
        <w:jc w:val="left"/>
      </w:pPr>
      <w:r>
        <w:rPr>
          <w:color w:val="000000"/>
          <w:sz w:val="24"/>
          <w:szCs w:val="24"/>
        </w:rPr>
        <w:t xml:space="preserve">The analysed provisions of Roman law are of unique antique origin and they have not lost their reason of existence to this day. Traces of the ancient law can be found in modern codes, such as the Hungarian Civile Code and the BGB along with numerous international maritime laws and pre-defined commercial terms.</w:t>
      </w:r>
    </w:p>
    <w:p>
      <w:pPr>
        <w:pBdr/>
        <w:spacing w:before="240" w:after="240" w:line="240" w:lineRule="auto"/>
        <w:ind w:left="0" w:right="0"/>
        <w:jc w:val="left"/>
      </w:pPr>
      <w:r>
        <w:rPr>
          <w:color w:val="000000"/>
          <w:sz w:val="24"/>
          <w:szCs w:val="24"/>
        </w:rPr>
        <w:t xml:space="preserve">The methodology of the paper is source-oriented analysis. Its main focus is to interpret and explain mainly the sources of the Digest with regard to the subsequent Romanist literature.</w:t>
      </w:r>
    </w:p>
    <w:p>
      <w:pPr>
        <w:pBdr/>
        <w:spacing w:before="240" w:after="240" w:line="240" w:lineRule="auto"/>
        <w:ind w:left="0" w:right="0"/>
        <w:jc w:val="left"/>
      </w:pPr>
      <w:r>
        <w:rPr>
          <w:color w:val="000000"/>
          <w:sz w:val="24"/>
          <w:szCs w:val="24"/>
        </w:rPr>
        <w:t xml:space="preserve">The rules of lex Rhodia are found under title 2 of book XIV in the Digest of Ulpian. The texts are of various origin and therefore not always without conflict. In my paper I attempt to detect resolve some of that inconsistency by contextual, logical and dogmatic analysis.</w:t>
      </w:r>
    </w:p>
    <w:p>
      <w:pPr>
        <w:pBdr/>
        <w:spacing w:before="240" w:after="240" w:line="240" w:lineRule="auto"/>
        <w:ind w:left="0" w:right="0"/>
        <w:jc w:val="left"/>
      </w:pPr>
      <w:r>
        <w:rPr>
          <w:color w:val="000000"/>
          <w:sz w:val="24"/>
          <w:szCs w:val="24"/>
        </w:rPr>
        <w:t xml:space="preserve">As our world gets more and more complicated, so do the rules governing it. The aim of my paper is to prove that no matter how complex our recent global society might be, most legal problems are of very old origin.</w:t>
      </w:r>
    </w:p>
    <w:p>
      <w:pPr>
        <w:pBdr/>
        <w:spacing w:before="240" w:after="240" w:line="240" w:lineRule="auto"/>
        <w:ind w:left="0" w:right="0"/>
        <w:jc w:val="left"/>
      </w:pPr>
      <w:r>
        <w:rPr>
          <w:color w:val="000000"/>
          <w:sz w:val="24"/>
          <w:szCs w:val="24"/>
        </w:rPr>
        <w:t xml:space="preserve">That recognition, in my view, leads to the conclusion that legal history and Roman law in particular, maintain its importance as a useful tool that helps a lawyer get to the bottom line of even the most complex legal issues.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84449">
    <w:multiLevelType w:val="hybridMultilevel"/>
    <w:lvl w:ilvl="0" w:tplc="23757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84449">
    <w:abstractNumId w:val="500844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4491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