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DOROTTYA FRÁNYÓ</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ZSÓFIA PATYI</w:t>
            </w:r>
          </w:p>
          <w:p w:rsidR="00DB4822" w:rsidRDefault="00C275A3" w:rsidP="004D7940">
            <w:pPr>
              <w:pStyle w:val="Hallgatokepzes"/>
            </w:pPr>
            <w:r>
              <w:t>law</w:t>
            </w:r>
            <w:r w:rsidR="00A96AEC">
              <w:br/>
              <w:t>Unified, 7.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Law</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Mezei PhD</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Possibility or restriction - the internet in the mirror of human rights</w:t>
      </w:r>
    </w:p>
    <w:p w:rsidR="00D71DF5" w:rsidRDefault="00D71DF5" w:rsidP="00AD2602">
      <w:pPr>
        <w:jc w:val="both"/>
      </w:pPr>
    </w:p>
    <w:p>
      <w:pPr>
        <w:pBdr/>
        <w:spacing w:before="240" w:after="240" w:line="240" w:lineRule="auto"/>
        <w:ind w:left="0" w:right="0"/>
        <w:jc w:val="left"/>
      </w:pPr>
      <w:r>
        <w:rPr>
          <w:color w:val="000000"/>
          <w:sz w:val="24"/>
          <w:szCs w:val="24"/>
        </w:rPr>
        <w:t xml:space="preserve">Just like men has to progress with the time, so do the fundamental rights (or human rights) as well. This is partly due to the notion of reformation, the constantly developing technological achievements, our everyday needs, and most of all the expansion of the new area of basic human interaction. This new area to be regulated is no other than the internet, both a curse and the blessing of our times, perhaps the most recent fundamental right of ours. It’s elusive nature results in constant attempts all around the world to define it, regulate it, to transform it into a legal sphere, so that most of the events on the internet can be regulated, while they are trying to harmonize it with internationally accepted fundamental rights in the same time.</w:t>
      </w:r>
      <w:r>
        <w:rPr>
          <w:color w:val="000000"/>
          <w:sz w:val="24"/>
          <w:szCs w:val="24"/>
        </w:rPr>
        <w:br/>
        <w:t xml:space="preserve">There are numerous legal regulations applied to the internet at the moment, but results have shown that so far we have not been able to create a law that can be applied to every aspect of the net anywhere. The result of these developments – both in legal and virtual terms – were that governments contemplated the idea of connecting the issue of internet and fundamental rights by declaring the internet as a fundamental right.</w:t>
      </w:r>
      <w:r>
        <w:rPr>
          <w:color w:val="000000"/>
          <w:sz w:val="24"/>
          <w:szCs w:val="24"/>
        </w:rPr>
        <w:br/>
        <w:t xml:space="preserve">This creates numerous important questions – is it really possible to include such a regulation about the internet into the law system of diverse nations? Is the internet the phenomenon that should be elevated to the level of fundamental right in the first place? If this actually happens, won’t it create a process that will include other everyday issues being elevated to the same level?</w:t>
      </w:r>
      <w:r>
        <w:rPr>
          <w:color w:val="000000"/>
          <w:sz w:val="24"/>
          <w:szCs w:val="24"/>
        </w:rPr>
        <w:br/>
        <w:t xml:space="preserve">In the followings we are going to discuss this problem, and draw a conclusion worth thinking about. We are going to achieve this by breaking down currently discussed legal cases on the topic, and by presenting the history of fundamental rights and the internet and their development over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40386">
    <w:multiLevelType w:val="hybridMultilevel"/>
    <w:lvl w:ilvl="0" w:tplc="280155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40386">
    <w:abstractNumId w:val="464403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55336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