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CINTIA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Jakó Nóra Ágnes</w:t>
            </w:r>
          </w:p>
          <w:p w:rsidR="00DB4822" w:rsidRDefault="00DB4822" w:rsidP="00E11062">
            <w:pPr>
              <w:pStyle w:val="Konzulensek"/>
            </w:pPr>
            <w:r w:rsidRPr="00DB4822">
              <w:t>gyakornok,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Holtomiglan,holtodiglan- Avagy a családon belüli erőszak az alkotmányjog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családon belüli erőszak jelenségét vizsgálja az alkotmányjog szemszögéből, kihangsúlyozva az alapjogi kérdéseket. E problémakör aktualitását egy 2012-es népi kezdeményezés, majd a hozzá kapcsolódó jogalkotás vita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 téma interdiszciplináris volta miatt nem lehetséges az egy nézőpontbeli vizsgálódás. Úgy gondolom, hogy nem lehet szociológiai, kriminológiai, pszichológiai aspektusok figyelembe vétele nélkül kezelni a kérdést, és a probléma mélyebb vizsgálatát elkezdeni.</w:t>
      </w:r>
      <w:r>
        <w:rPr>
          <w:color w:val="000000"/>
          <w:sz w:val="24"/>
          <w:szCs w:val="24"/>
        </w:rPr>
        <w:br/>
        <w:t xml:space="preserve">A kérdéskör jogtiszta elemzését követően dolgozatom vizsgálja a családon belüli erőszak alanyainak alapjogi viszonyrendszerét, mind a bántalmazó, mind a bántalmazott tükrében igyekszik azt feltárni. Külön fejezetet szentelve kitérek a közvetett sérelmet elszenvedő gyermekek helyzetére, és a gyermek védelmét biztosító jogszabályzásnak. Az alapjogi háttér áttekintését követően tanulmányom az állami szerepvállalás fontosságával foglalkozik, különös figyelemmel a család mint alkotmányjogilag védendő alapegység értelmezését és annak ismertetését a hatályos szabályozási rendszer felvázolásával.</w:t>
      </w:r>
      <w:r>
        <w:rPr>
          <w:color w:val="000000"/>
          <w:sz w:val="24"/>
          <w:szCs w:val="24"/>
        </w:rPr>
        <w:br/>
        <w:t xml:space="preserve">A dogmatikai kérdéseken túlmenően dolgozatom nem titkolt szándéka azon társadalmi tényekkel részletesebben foglalkozni, amelyek a népi kezdeményezés kapcsán felszínre kerültek. A jogi háttéranyag, a belső és külső konfliktusok feltárása hozzásegít, hogy meglássuk ki is szorul valójában jogvédelemre.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felül, de lege ferenda javaslatom kidolgozásban a szakirodalom, különböző tanulmányok, nemzetközi példák, illetve statisztikai adatok és jogesetek eredményei is segítettek.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Kitűzött célom ezen súlyos téma megvilágítása mellett, a védelemre szoruló bántalmazott érdekeinek prioritásával egy általam ideálisnak tartott szabályozás, illetve intézményi rendszer kidolgozása és bemutatása.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73943">
    <w:multiLevelType w:val="hybridMultilevel"/>
    <w:lvl w:ilvl="0" w:tplc="74761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73943">
    <w:abstractNumId w:val="62573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400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