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TÓTH</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Tóth Dr.</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Márton Sulyok Dr.</w:t>
            </w:r>
          </w:p>
          <w:p w:rsidR="00DB4822" w:rsidRDefault="00DB4822" w:rsidP="00E11062">
            <w:pPr>
              <w:pStyle w:val="Konzulensek"/>
            </w:pPr>
            <w:r w:rsidRPr="00DB4822">
              <w:t>professor’s assistant, SZTE ÁJK</w:t>
            </w:r>
          </w:p>
        </w:tc>
      </w:tr>
      <w:tr w:rsidR="00DB4822" w:rsidTr="00DB4822">
        <w:tc>
          <w:tcPr>
            <w:tcW w:w="9854" w:type="dxa"/>
          </w:tcPr>
          <w:p w:rsidR="00DB4822" w:rsidRPr="00DB4822" w:rsidRDefault="00DB4822" w:rsidP="004D7940">
            <w:pPr>
              <w:pStyle w:val="Konzulensek"/>
            </w:pPr>
            <w:r w:rsidRPr="00DB4822">
              <w:t>Nóra Jakó Dr.</w:t>
            </w:r>
          </w:p>
          <w:p w:rsidR="00DB4822" w:rsidRDefault="00DB4822" w:rsidP="00E11062">
            <w:pPr>
              <w:pStyle w:val="Konzulensek"/>
            </w:pPr>
            <w:r w:rsidRPr="00DB4822">
              <w:t>graduate teaching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Fundamental Rights Approach to „Entrepreneurial Birth” - Recommendations for a New Regulation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freedom of a country can be measured by the freedom of giving birth.”</w:t>
      </w:r>
      <w:r>
        <w:rPr>
          <w:color w:val="000000"/>
          <w:sz w:val="24"/>
          <w:szCs w:val="24"/>
        </w:rPr>
        <w:br/>
        <w:t xml:space="preserve">(Geréb Ágnes)</w:t>
      </w:r>
    </w:p>
    <w:p>
      <w:pPr>
        <w:pBdr/>
        <w:spacing w:before="240" w:after="240" w:line="240" w:lineRule="auto"/>
        <w:ind w:left="0" w:right="0"/>
        <w:jc w:val="left"/>
      </w:pPr>
      <w:r>
        <w:rPr>
          <w:color w:val="000000"/>
          <w:sz w:val="24"/>
          <w:szCs w:val="24"/>
        </w:rPr>
        <w:t xml:space="preserve">Although the motto comes from Agnes Gereb, I do not intend to take a stand (neither pro nor contra) on this topic. “No acquittal would amount to the conclusion that home birth can be permitted, as no condemnation would allow to conclude that home birth is a bad thing” – reads the statement of the Metropolitan Court in relation to Agnes Gereb and co. I wanted to put together my paper without being partial towards either side of the debate.</w:t>
      </w:r>
    </w:p>
    <w:p>
      <w:pPr>
        <w:pBdr/>
        <w:spacing w:before="240" w:after="240" w:line="240" w:lineRule="auto"/>
        <w:ind w:left="0" w:right="0"/>
        <w:jc w:val="left"/>
      </w:pPr>
      <w:r>
        <w:rPr>
          <w:color w:val="000000"/>
          <w:sz w:val="24"/>
          <w:szCs w:val="24"/>
        </w:rPr>
        <w:t xml:space="preserve">With the help of international practice and regulation, I intended to create a possible regulation that ensures the fundamental rights of both the mother and the child-to-be, allows for possibilities for every women giving birth to find the adequate manner and venue in order to give birth and in order to avoid as much trauma as they can while in labor. The system should also ensure, that if they experience trauma, it should not affect their life.</w:t>
      </w:r>
    </w:p>
    <w:p>
      <w:pPr>
        <w:pBdr/>
        <w:spacing w:before="240" w:after="240" w:line="240" w:lineRule="auto"/>
        <w:ind w:left="0" w:right="0"/>
        <w:jc w:val="left"/>
      </w:pPr>
      <w:r>
        <w:rPr>
          <w:color w:val="000000"/>
          <w:sz w:val="24"/>
          <w:szCs w:val="24"/>
        </w:rPr>
        <w:t xml:space="preserve">Some fundamental rights are closely related to the issue of home birth, such as the right to life and human dignity, the right to self-determination, the right to privacy, the prohibition of non-discrimination. I examined these in my research.</w:t>
      </w:r>
    </w:p>
    <w:p>
      <w:pPr>
        <w:pBdr/>
        <w:spacing w:before="240" w:after="240" w:line="240" w:lineRule="auto"/>
        <w:ind w:left="0" w:right="0"/>
        <w:jc w:val="left"/>
      </w:pPr>
      <w:r>
        <w:rPr>
          <w:color w:val="000000"/>
          <w:sz w:val="24"/>
          <w:szCs w:val="24"/>
        </w:rPr>
        <w:t xml:space="preserve">In legislation - obviously - it is important to think about all possible outcomes; this, however, should not be misinterpreted. Fundamental human rights shall be guaranteed, and due attention has to be paid to the hierarchy of legal norms when limiting fundamental rights. In accordance with the Fundamental Law of Hungary, and under Decision 27/2002 (VI.28.) of the Constitutional Court, it is only possible to limit a fundamental rights by Legislative Acts. However, in Hungary, the professional rules, conditions and exclusionary circumstances of „entrepreneurial birth” are set out in a Decree of Government, thereby limiting the right to self-determination of women arising from the right to life and human dignity.</w:t>
      </w:r>
    </w:p>
    <w:p>
      <w:pPr>
        <w:pBdr/>
        <w:spacing w:before="240" w:after="240" w:line="240" w:lineRule="auto"/>
        <w:ind w:left="0" w:right="0"/>
        <w:jc w:val="left"/>
      </w:pPr>
      <w:r>
        <w:rPr>
          <w:color w:val="000000"/>
          <w:sz w:val="24"/>
          <w:szCs w:val="24"/>
        </w:rPr>
        <w:t xml:space="preserve">I think that we cannot but take into consideration the opinion of professional experts with great experience, in constructing the regulation. Consequently, I relied on such opinions in my de lege ferenda suggestions. My recommendations rely on the Swiss model at their core, the thoughts about the training of doulas and doctors were inspired thereby. However, since the model cannot be realized in Hungary in its totality, I only reflected on the portion that could be transplanted into the Hungarian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15630">
    <w:multiLevelType w:val="hybridMultilevel"/>
    <w:lvl w:ilvl="0" w:tplc="66158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15630">
    <w:abstractNumId w:val="56215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281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