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RENÁTA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Digitalizálni, vagy nem digitalizálni?! Ez, itt a kérdés. – Az írott mű kezelésének jogi problematikája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Sokan közülünk még analógként tekintünk magunkra a már egyre digitálisabbá váló világunkban. Online könyvtárak, virtuális múzeumok, az információk határtalansága a világhálón. Gépek és az informatikai megoldások által folytatott élet, és értékőrzés. De valóban megőrizhetők szellemi értékeink?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nélkülözhetetlen szerzői jog és könyvtári jogtörténeti áttekintés moduljai mellett végig veszi a szerzői jogi és könyvtári alapfeladatok közti kapcsolatot, a fizikai/nyomtatott kiadványokra való alkalmazás helyenkénti megemlítésével és a digitalizált dokumentumszolgáltatásra vonatkozó akadályokkal és lehetőségekkel egybekötve.</w:t>
      </w:r>
      <w:r>
        <w:rPr>
          <w:color w:val="000000"/>
          <w:sz w:val="24"/>
          <w:szCs w:val="24"/>
        </w:rPr>
        <w:br/>
        <w:t xml:space="preserve">Ahhoz, hogy a digitalizálás mint nélkülözhetetlen része a modern kori könyvtári szolgáltatatásnak nyomatékot szerezzen bemutatásra kerül néhány hazai és külföldi projekt, és néhány hazai, folyamatosan fejlődő digitális könyvtári szolgáltatás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védendő jogosultság: az írott művekre alapított szerzői jog. Azonban a jog keretein kívül ki kívánok lépni, és fel kívánom hívni a figyelmet a digitalizált dokumentumok anyagi-gazdasági és informatikai kihívásaira is. A dolgozat kísérlet, mellyel igazolás kívánok nyerni a téma fontosságára, a hazai, nemzetközi és közösségi jogi okmányok felhasználásával és azok hiányos, esetenként ellentmondásosnak tűnő, és megkérdőjelezhető rendelkezéseivel.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Hiszen megfelelő módú szabályozás-e az, ha kivétel kivételének alkalmazásával emelünk be egy irányelvet hazai szabályozásunk keretei közé, azzal megdöntve megszorító rendelkezését? Van-e értelme így egy olyan jogi szabályozásnak, amely mellett főszabályi szintű kivétel él? Elvárható-e egy nyilvános szolgáltatásokat nyújtó könyvtártól, hogy kétes forrásokból szerezze be, és bővítse állományát, holott ezt közösségi jogi dokumentum teszi lehetővé?</w:t>
      </w:r>
      <w:r>
        <w:rPr>
          <w:color w:val="000000"/>
          <w:sz w:val="24"/>
          <w:szCs w:val="24"/>
        </w:rPr>
        <w:br/>
        <w:t xml:space="preserve">Beszélhetünk-e gazdaságossági szempontról, ha a szolgáltatási kivitelezések kétélűek?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Ezekkel és más kérdések olykor kimondatlan felvetésével szeretnék rávilágítani a hazai digitalizálási helyzet buktatóira, és hiányosságaira, esetleges megoldások javaslása mellett. A leírtak alapján leszűrhetővé tenni, hogy elegendő-e az, ha egy könyvtár jóhiszeműen bízik tartalmainak el nem tulajdonításában.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90504">
    <w:multiLevelType w:val="hybridMultilevel"/>
    <w:lvl w:ilvl="0" w:tplc="61581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90504">
    <w:abstractNumId w:val="39990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607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