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SZABO</w:t>
            </w:r>
          </w:p>
          <w:p w:rsidR="00C275A3" w:rsidRDefault="00A96AEC" w:rsidP="00C275A3">
            <w:pPr>
              <w:pStyle w:val="Hallgatokepzes"/>
            </w:pPr>
            <w:r>
              <w:t>Communication and Media</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Kovács</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Rage comics as conception of ideas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Rage comics are a very well-knonw and widely spread category of internet memes. Rage comics have a constant character set and a permanent way of illustrating situations and emotions. In this work I prove that this kind of memes are able to express their meanings universally and can be understood by everyone, without any pre-knowledge. Based on my own research, because I observed the level of cultural independence of the representation on the rage characters of the six basic emotions - which were defined by Paul Ekman. On the second half of my study I evince that the rage comics serve ritual purposes, and finally I give a small solution of the practical use of this genre.</w:t>
      </w:r>
      <w:r>
        <w:rPr>
          <w:color w:val="000000"/>
          <w:sz w:val="24"/>
          <w:szCs w:val="24"/>
        </w:rPr>
        <w:br/>
        <w:t xml:space="preserve">During the research I use both qualitative and quantitive methods, such as a visual analyzation of the represented mimics on the rage drawings, and surveying about the personal impressions of the rage comics. Moreover I examine theoritical works in connection with the main topic.</w:t>
      </w:r>
      <w:r>
        <w:rPr>
          <w:color w:val="000000"/>
          <w:sz w:val="24"/>
          <w:szCs w:val="24"/>
        </w:rPr>
        <w:br/>
        <w:t xml:space="preserve">The theoretical field of the study is based on James Carey’s ritual communication modell, on Paul Ekmans works about the basic emotions and its representation, and on Richard Dawkins well-known book, The Selfish Gene.</w:t>
      </w:r>
      <w:r>
        <w:rPr>
          <w:color w:val="000000"/>
          <w:sz w:val="24"/>
          <w:szCs w:val="24"/>
        </w:rPr>
        <w:br/>
        <w:t xml:space="preserve">The query of the survey was on four langauges (Hungarian, English, Spanish and Japanese) in ten countries (UK, USA, Australia, Canada, Republic of Southern Africa, Japan, Venezuela, Mexico, Argentina and Hungary) kept under controlled conditions. The main purpose of the survey was to testify the universal expressions of this graphics. The responders were randomly selected for an online questionaire procedure.</w:t>
      </w:r>
      <w:r>
        <w:rPr>
          <w:color w:val="000000"/>
          <w:sz w:val="24"/>
          <w:szCs w:val="24"/>
        </w:rPr>
        <w:br/>
        <w:t xml:space="preserve">The results undoubtedly presents the rage comics use universial visual means, which can be understood without any pre-knowledge and its recognition is culturally independent and they serve for ritual purposes.</w:t>
      </w:r>
    </w:p>
    <w:p>
      <w:pPr>
        <w:pBdr/>
        <w:spacing w:before="240" w:after="240" w:line="240" w:lineRule="auto"/>
        <w:ind w:left="0" w:right="0"/>
        <w:jc w:val="left"/>
      </w:pPr>
      <w:r>
        <w:rPr>
          <w:color w:val="000000"/>
          <w:sz w:val="24"/>
          <w:szCs w:val="24"/>
        </w:rPr>
        <w:t xml:space="preserve">Mentioned literature:</w:t>
      </w:r>
    </w:p>
    <w:p>
      <w:pPr>
        <w:pStyle w:val="ListParagraphPHPDOCX"/>
        <w:numPr>
          <w:ilvl w:val="0"/>
          <w:numId w:val="97087320"/>
        </w:numPr>
        <w:spacing w:before="0" w:after="0" w:line="240" w:lineRule="auto"/>
        <w:contextualSpacing/>
        <w:jc w:val="left"/>
        <w:rPr>
          <w:sz w:val="24"/>
          <w:szCs w:val="24"/>
        </w:rPr>
      </w:pPr>
      <w:r>
        <w:rPr>
          <w:color w:val="000000"/>
          <w:sz w:val="24"/>
          <w:szCs w:val="24"/>
        </w:rPr>
        <w:t xml:space="preserve">James Carey, 1989. Communication As Culture, Unwin Hyman, Boston</w:t>
      </w:r>
    </w:p>
    <w:p>
      <w:pPr>
        <w:pStyle w:val="ListParagraphPHPDOCX"/>
        <w:numPr>
          <w:ilvl w:val="0"/>
          <w:numId w:val="97087320"/>
        </w:numPr>
        <w:spacing w:before="0" w:after="0" w:line="240" w:lineRule="auto"/>
        <w:contextualSpacing/>
        <w:jc w:val="left"/>
        <w:rPr>
          <w:sz w:val="24"/>
          <w:szCs w:val="24"/>
        </w:rPr>
      </w:pPr>
      <w:r>
        <w:rPr>
          <w:color w:val="000000"/>
          <w:sz w:val="24"/>
          <w:szCs w:val="24"/>
        </w:rPr>
        <w:t xml:space="preserve">Paul Ekman, 1999. Basic Emotions in: Dalgleish, T;(editor), Handbook of Cognition and Emotion, Sussex, UK: John Wiley &amp; Sons.</w:t>
      </w:r>
    </w:p>
    <w:p>
      <w:pPr>
        <w:pStyle w:val="ListParagraphPHPDOCX"/>
        <w:numPr>
          <w:ilvl w:val="0"/>
          <w:numId w:val="97087320"/>
        </w:numPr>
        <w:spacing w:before="0" w:after="0" w:line="240" w:lineRule="auto"/>
        <w:contextualSpacing/>
        <w:jc w:val="left"/>
        <w:rPr>
          <w:sz w:val="24"/>
          <w:szCs w:val="24"/>
        </w:rPr>
      </w:pPr>
      <w:r>
        <w:rPr>
          <w:color w:val="000000"/>
          <w:sz w:val="24"/>
          <w:szCs w:val="24"/>
        </w:rPr>
        <w:t xml:space="preserve">Richard Dawkins, 2005, The Selfish Gene (published in Hungary: Az önző gén. translated be István Síklaki), Kossuth, Budapest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87320">
    <w:multiLevelType w:val="hybridMultilevel"/>
    <w:lvl w:ilvl="0" w:tplc="29679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87320">
    <w:abstractNumId w:val="97087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812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