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THIELE</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Debrecen</w:t>
            </w:r>
            <w:r w:rsidR="00C275A3">
              <w:br/>
            </w:r>
            <w:r w:rsidR="00DB4822">
              <w:t>Faculty of Applied Economics and Rural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Kuti Ph.D.</w:t>
            </w:r>
          </w:p>
          <w:p w:rsidR="00DB4822" w:rsidRDefault="00DB4822" w:rsidP="00E11062">
            <w:pPr>
              <w:pStyle w:val="Konzulensek"/>
            </w:pPr>
            <w:r w:rsidRPr="00DB4822">
              <w:t>associate professor, DE GVK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Utilising the HUNGARIAN medivel iron culture in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Iron culture has a long history in Hungary. Several iron smelting centres, workshops have been excavated, which proves that the iron industry was quite productive in the Avar and Árpád-age, and previously in the Carpathian Basin. The iron smelters extracted so called iron-blooms by primitive metallurgical processes. Near these iron smelting workshops, smiths of the smithy villages forged weapons and other iron objects by processing the iron bloom.</w:t>
      </w:r>
      <w:r>
        <w:rPr>
          <w:color w:val="000000"/>
          <w:sz w:val="24"/>
          <w:szCs w:val="24"/>
        </w:rPr>
        <w:br/>
        <w:t xml:space="preserve">The medieval iron culture is not well-known in Hungary, neither is it exploited in tourism. The reconstruction and re-learning of this ancient knowledge, its presentation and conservation is an important task, which helps to increase our national knowledge.</w:t>
      </w:r>
      <w:r>
        <w:rPr>
          <w:color w:val="000000"/>
          <w:sz w:val="24"/>
          <w:szCs w:val="24"/>
        </w:rPr>
        <w:br/>
        <w:t xml:space="preserve">In this study, starting from presenting the medieval Hungarian iron culture we get to the idea of an open air museum in which this would be shown to the public. The open air museum is planned to be built in Somogy county, in the Marcali-microregion, near the Bloomery Museum of Somogyfajsz, where traces of intensive iron smelting were found during excavations. In order to prepare the plans, a thorough SWOT-analysis was necessary to explore the effect of this touristic product to the economy and tourism of this region.</w:t>
      </w:r>
      <w:r>
        <w:rPr>
          <w:color w:val="000000"/>
          <w:sz w:val="24"/>
          <w:szCs w:val="24"/>
        </w:rPr>
        <w:br/>
        <w:t xml:space="preserve">Reading previous publications on the subject, visiting several symposiums regarding medieval iron culture, organising similar programmes in Hungary and making interviews with the manager of an open air museum in Germany, named Kommen, made possible to learn how the medieval iron culture could be developed into a touristic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57338">
    <w:multiLevelType w:val="hybridMultilevel"/>
    <w:lvl w:ilvl="0" w:tplc="16817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57338">
    <w:abstractNumId w:val="22357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693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