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KURMAI VIKTÓRIA</w:t>
            </w:r>
          </w:p>
          <w:p w:rsidR="00C275A3" w:rsidRDefault="00A96AEC" w:rsidP="00C275A3">
            <w:pPr>
              <w:pStyle w:val="Hallgatokepzes"/>
            </w:pPr>
            <w:r>
              <w:t>Élelmiszerbiztonsági és -minőségi 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Apáti Ferenc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Sütőipari vállalkozás létesítésének gazdaságossági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induló pékség üzleti tervét készítettem el, azzal a céllal, hogy meghatározzam, lakóhelyemen gazdaságos e pékséget létrehozni és üzemeltetni. Meghatároztam, hogy az üzleti környezet és a saját adottságok révén van-e a vállalkozásnak realitása. Célom az volt, hogy meghatározzam a vállalkozás indítás beruházási költségeit, a működés időszakának bevételeit, költségeit és eredményeit. A beruházás gazdaságosságának értékelését elvégeztem, s ez alapján kiválasztottam a gazdaságos tervváltozatokat. Végül a gazdaságosság legérzékenyebben befolyásoló tényezőit kiértékeltem.</w:t>
      </w:r>
      <w:r>
        <w:rPr>
          <w:color w:val="000000"/>
          <w:sz w:val="24"/>
          <w:szCs w:val="24"/>
        </w:rPr>
        <w:br/>
        <w:t xml:space="preserve">A SWOT analízis során kiderült, hogy a pékség elindításának van realitása, és a korlátozó tényezők alapvetően nem gátolják a sikeres működést.</w:t>
      </w:r>
      <w:r>
        <w:rPr>
          <w:color w:val="000000"/>
          <w:sz w:val="24"/>
          <w:szCs w:val="24"/>
        </w:rPr>
        <w:br/>
        <w:t xml:space="preserve">A beruházásnak 17 millió Ft a kezdeti tőkeigénye, ha a beruházást saját lakóhelyemen valósítom meg a meglévő épület felújításával és használt technológiai berendezések beszerzésével. A többi tervváltozat (új telephely, új gépek) elvetendő. Az éves bevétel, 60 millió Ft körül alakul, míg a kiadások közel 52 millió Ft-ot tesznek ki. Így mintegy 8 millió Ft pénzügyi eredmény realizálható.</w:t>
      </w:r>
      <w:r>
        <w:rPr>
          <w:color w:val="000000"/>
          <w:sz w:val="24"/>
          <w:szCs w:val="24"/>
        </w:rPr>
        <w:br/>
        <w:t xml:space="preserve">A saját épület felújításával és használt gépekkel történő beruházást választottam. Két finanszírozási formát részesítek előnyben, a saját forrásból történő finanszírozást és a saját forrásból és hitelből történő finanszírozást. Kiemelkedő gazdasági mutatókkal rendelkeznek, ami az alacsony beruházási költségekre vezethető vissza, melyet a saját garázsunkban kialakított üzemmel és használt gépek vásárlásával érek el. Saját forrásból történő finanszírozás esetén a kumulált eredmény 62 millió körül alakul, és a beruházás a 3. évben térül meg. Az NPV értéke közel 39 millió Ft, a megtérülési ráta 45%. 75%-ban hitelből finanszírozott beruházás esetén a kumulált eredmény közel 57 millió Ft, és a 2. évben megtérül a beruházott tőke. Az NPV értéke 37 millió Ft, az IRR 98%.</w:t>
      </w:r>
      <w:r>
        <w:rPr>
          <w:color w:val="000000"/>
          <w:sz w:val="24"/>
          <w:szCs w:val="24"/>
        </w:rPr>
        <w:br/>
        <w:t xml:space="preserve">A gazdaságosságot leginkább befolyásolja az értékesítési ár és az piaci részesedés. Előbbinek 9-10%-os, utóbbinak 15-17%-os csökkenése már kritikussá teszi a megtérülést. Ezen tényezők tervezett értékeinek elérésére törekedni kell.</w:t>
      </w:r>
      <w:r>
        <w:rPr>
          <w:color w:val="000000"/>
          <w:sz w:val="24"/>
          <w:szCs w:val="24"/>
        </w:rPr>
        <w:br/>
        <w:t xml:space="preserve">A beruházásról szóló végleges döntés meghozatalához, a pici részesedés pontosabb meghatározása érdekében, dolgozatom folytatásaként piackutatás válhat szükségessé. A gazdasági számítások meggyőzőek, a vállalkozás gazdaságos, így a fentiekben ajánlott piackutatás elvégzése után – amennyiben az a tervezett 33%-os piaci részesedés elérését alátámasztja – a pékség elindítása javasolt.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78940">
    <w:multiLevelType w:val="hybridMultilevel"/>
    <w:lvl w:ilvl="0" w:tplc="88915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78940">
    <w:abstractNumId w:val="112789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6667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