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DORISZ TÁLAS</w:t>
            </w:r>
          </w:p>
          <w:p w:rsidR="00C275A3" w:rsidRDefault="00A96AEC" w:rsidP="00C275A3">
            <w:pPr>
              <w:pStyle w:val="Hallgatokepzes"/>
            </w:pPr>
            <w:r>
              <w:t>Business Development</w:t>
            </w:r>
            <w:r>
              <w:br/>
            </w:r>
            <w:r w:rsidR="00E77B23">
              <w:t>MSc, 4.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Rózsa Ph.D.</w:t>
            </w:r>
          </w:p>
          <w:p w:rsidR="00DB4822" w:rsidRDefault="00DB4822" w:rsidP="00E11062">
            <w:pPr>
              <w:pStyle w:val="Konzulensek"/>
            </w:pPr>
            <w:r w:rsidRPr="00DB4822">
              <w:t>assistant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change of competitiveness and financial position in the dairy industry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Dairy industry is one of the sectors of food industry, and the big importance of that is reflected in the fact that the money spent on food and non-alcoholic beverages was 20-25% of the total household expenditures in the last few years.</w:t>
      </w:r>
    </w:p>
    <w:p>
      <w:pPr>
        <w:pBdr/>
        <w:spacing w:before="240" w:after="240" w:line="240" w:lineRule="auto"/>
        <w:ind w:left="0" w:right="0"/>
        <w:jc w:val="left"/>
      </w:pPr>
      <w:r>
        <w:rPr>
          <w:color w:val="000000"/>
          <w:sz w:val="24"/>
          <w:szCs w:val="24"/>
        </w:rPr>
        <w:t xml:space="preserve">The goal of my study was to compare the results of the competitiveness analysis of leading companies in dairy industry. This comparison was accomplished from financial point of view and on the basis of competitiveness definition. I considered this analysis important and interesting because of the significance of dairy industry and the high concentration.</w:t>
      </w:r>
    </w:p>
    <w:p>
      <w:pPr>
        <w:pBdr/>
        <w:spacing w:before="240" w:after="240" w:line="240" w:lineRule="auto"/>
        <w:ind w:left="0" w:right="0"/>
        <w:jc w:val="left"/>
      </w:pPr>
      <w:r>
        <w:rPr>
          <w:color w:val="000000"/>
          <w:sz w:val="24"/>
          <w:szCs w:val="24"/>
        </w:rPr>
        <w:t xml:space="preserve">I involved seven companies in the analysis on the basis of the equity value in 2011 and the product structure. The main activity of these companies is „production of milk products” and they represent the high concentration very well. First I chose the most important financial indicators, and I analysed „the Friesland Campina Hungária Zrt., the Sole – Mizo Zrt., the Nádudvari Kft., the Pannontej Zrt., the Tolnatej Zrt., the Minna Zrt. and the Naszálytej Zrt.” These indicators were comfirmed by many Hungarian and international literature sources and they are very helpful in the measurement of competitiveness. The following step of my study was the review of competitiveness definitions of many economists. Then I analysed the competitiveness of the seven companies on the basis of definitions created by Márta Somogyi and Chikán-Czakó. I quantified the main factors of the definitions with the help of financial data. As a benchmark I used technical industrial averages defined by simple arithmetic averages. During the analysis I used the annual report data of the last four years.</w:t>
      </w:r>
    </w:p>
    <w:p>
      <w:pPr>
        <w:pBdr/>
        <w:spacing w:before="240" w:after="240" w:line="240" w:lineRule="auto"/>
        <w:ind w:left="0" w:right="0"/>
        <w:jc w:val="left"/>
      </w:pPr>
      <w:r>
        <w:rPr>
          <w:color w:val="000000"/>
          <w:sz w:val="24"/>
          <w:szCs w:val="24"/>
        </w:rPr>
        <w:t xml:space="preserve">It can be stated that the main characteristics of the dairy industry are the relatively big indebtedness and the effort to eliminate high financial risk. All of the analysed seven companies tried to eliminate this risk with the help of increasing the efficiency of current assets management. It also turned out from the analysis that the company with the highest revenue and the highest market share generated loss during two years, while the one with the second largest revenue realised deficit during all the four analysed years.</w:t>
      </w:r>
    </w:p>
    <w:p>
      <w:pPr>
        <w:pBdr/>
        <w:spacing w:before="240" w:after="240" w:line="240" w:lineRule="auto"/>
        <w:ind w:left="0" w:right="0"/>
        <w:jc w:val="left"/>
      </w:pPr>
      <w:r>
        <w:rPr>
          <w:color w:val="000000"/>
          <w:sz w:val="24"/>
          <w:szCs w:val="24"/>
        </w:rPr>
        <w:t xml:space="preserve">It was also proved that the results of the analysis based on the competitiveness definition reduced the differences between the analysed companies compared to the analysis based on financial indicators.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13708">
    <w:multiLevelType w:val="hybridMultilevel"/>
    <w:lvl w:ilvl="0" w:tplc="61771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13708">
    <w:abstractNumId w:val="411137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7980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