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HORVÁTH</w:t>
            </w:r>
          </w:p>
          <w:p w:rsidR="00C275A3" w:rsidRDefault="00A96AEC" w:rsidP="00C275A3">
            <w:pPr>
              <w:pStyle w:val="Hallgatokepzes"/>
            </w:pPr>
            <w:r>
              <w:t>English studies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Lojkó</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walesi és skót devolúció összehasonlító elemzése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United Kingdom is likely to experience several devolution-based changes. Scotland is voting on its independence in 2014, and the National Assembly for Wales is becoming more powerful. The thesis explores the main factors of devolution policies of Wales and Scotland by comparing the Welsh devolution to the Scottish one to prove that while Wales appears to be politically weaker than Scotland, it should be taken more seriously on the political agenda because of the significant ambitions of the National Assembly.</w:t>
      </w:r>
    </w:p>
    <w:p>
      <w:pPr>
        <w:pBdr/>
        <w:spacing w:before="240" w:after="240" w:line="240" w:lineRule="auto"/>
        <w:ind w:left="0" w:right="0"/>
        <w:jc w:val="left"/>
      </w:pPr>
      <w:r>
        <w:rPr>
          <w:color w:val="000000"/>
          <w:sz w:val="24"/>
          <w:szCs w:val="24"/>
        </w:rPr>
        <w:t xml:space="preserve">After a short introduction, the research aims to analyse the ambiguous status of Wales and Scotland within the United Kingdom.</w:t>
      </w:r>
    </w:p>
    <w:p>
      <w:pPr>
        <w:pBdr/>
        <w:spacing w:before="240" w:after="240" w:line="240" w:lineRule="auto"/>
        <w:ind w:left="0" w:right="0"/>
        <w:jc w:val="left"/>
      </w:pPr>
      <w:r>
        <w:rPr>
          <w:color w:val="000000"/>
          <w:sz w:val="24"/>
          <w:szCs w:val="24"/>
        </w:rPr>
        <w:t xml:space="preserve">The research also dissects the party politics of Wales and Scotland before and after the onset of the modern devolution process. Thus, one might understand why devolution could not be started until 1997, and present debates on devolution are analysed. Welsh and Scottish connections to the European Union are also determined by devolution and party politics. Scotland’s possible independence supported by the Scottish National Party would cause problems in its EU membership, while devolution in Wales is becoming more powerful because of some EU measures, such as those proposed by the EC Office.</w:t>
      </w:r>
    </w:p>
    <w:p>
      <w:pPr>
        <w:pBdr/>
        <w:spacing w:before="240" w:after="240" w:line="240" w:lineRule="auto"/>
        <w:ind w:left="0" w:right="0"/>
        <w:jc w:val="left"/>
      </w:pPr>
      <w:r>
        <w:rPr>
          <w:color w:val="000000"/>
          <w:sz w:val="24"/>
          <w:szCs w:val="24"/>
        </w:rPr>
        <w:t xml:space="preserve">Finally, the research focuses on how devolution guarantees democracy in Wales and Scotland by decreasing the number of quangos. Therefore, both Wales and Scotland are becoming more autonomous. Scotland benefitted a lot from this process, and the National Assembly for Wales also became more centralised by the transfer of quango functions to government bureaux.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05576">
    <w:multiLevelType w:val="hybridMultilevel"/>
    <w:lvl w:ilvl="0" w:tplc="58438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05576">
    <w:abstractNumId w:val="10105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96031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