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SÜTŐ</w:t>
            </w:r>
          </w:p>
          <w:p w:rsidR="00C275A3" w:rsidRDefault="00A96AEC" w:rsidP="00C275A3">
            <w:pPr>
              <w:pStyle w:val="Hallgatokepzes"/>
            </w:pPr>
            <w:r>
              <w:t>English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Timár</w:t>
            </w:r>
          </w:p>
          <w:p w:rsidR="00DB4822" w:rsidRDefault="00DB4822" w:rsidP="00E11062">
            <w:pPr>
              <w:pStyle w:val="Konzulensek"/>
            </w:pPr>
            <w:r w:rsidRPr="00DB4822">
              <w:t>University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Opium as an intertextual force: Philip Pullman's The Ruby in the Smoke.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renewed interest in the Victorian era has been present in literature for a long time and remained a popular theme even today. Starting with John Fowles's The French Lieutenant's Woman (1963), but continuing throughout the century with such renowned works as A.S. Byatt's Possession: A Romance (1990) just to mention the most well-known ones. These literary works were followed by an ardent critical interest; therefore, Victorian -era seems to live its renaissance now. However, it is not only the writers of “serious” literature who turn their attention towards this era, but also a growing number of Young Adult writers, for example, Philip Pullman. In relation to this, I examine two phenomena which are characteristic of contemporary Children and Young Adult Fiction: the “trafficking” between “high” and “popular” literature and “cross-reading,” which means the growing interest of adults in literature intended for younger ones. We will also lay emphasis on the discussion of the distinction between “high” and “popular” literature based upon the argument of Bárány's article which examines certain failings of Hungarian literary criticism in recognising quality popular literature.</w:t>
      </w:r>
    </w:p>
    <w:p>
      <w:pPr>
        <w:widowControl w:val="on"/>
        <w:pBdr/>
        <w:spacing w:before="240" w:after="240" w:line="240" w:lineRule="auto"/>
        <w:ind w:left="0" w:right="0"/>
        <w:jc w:val="left"/>
      </w:pPr>
      <w:r>
        <w:rPr>
          <w:color w:val="000000"/>
          <w:sz w:val="24"/>
          <w:szCs w:val="24"/>
        </w:rPr>
        <w:t xml:space="preserve">The subject of my paper is not a well-researched, canonised author, Philip Pullman, writer of children's and young adult literature and his Sally Lockhart - series. Therefore, I need to rely on different literary approaches (such as deconstructivism, postcolonalism and addiction studies) in order to be able to support my findings. Having said that, my main method in analysing the first book of the Sally Lockhart – series, Ruby in the Smoke (1985) is a close reading of the texts and elaborating on the rich intertextual web which Pullman cleverly weaves with works of canonised literature such as Coleridge's “Kubla Khan”, Collins's The Moonstone and de Quincey's Confession of an English Opium Eater. Furthermore, we will also mention the English detective fiction tradition. Interestingly enough, these works all have a connection to opium, which is also a central theme in Ruby in the Smoke (hence the “smoke” in the title.) I intend to examine the importance of opium as an intertextual source and its importance in bringing closer Pullman's work to the canon of “high” literature. At the same time, I would like to argue for the validity of Bárány’s argument and show that works outside the scope of “high” literature is worthy of critical attention.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33904">
    <w:multiLevelType w:val="hybridMultilevel"/>
    <w:lvl w:ilvl="0" w:tplc="22197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33904">
    <w:abstractNumId w:val="375339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4242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