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AGNES KOI </w:t>
            </w:r>
          </w:p>
          <w:p w:rsidR="00C275A3" w:rsidRDefault="00A96AEC" w:rsidP="00C275A3">
            <w:pPr>
              <w:pStyle w:val="Hallgatokepzes"/>
            </w:pPr>
            <w:r>
              <w:t>Faculty of Law</w:t>
            </w:r>
            <w:r>
              <w:br/>
            </w:r>
            <w:r w:rsidR="00E77B23">
              <w:t>Unified, 12.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Janos Vass</w:t>
            </w:r>
          </w:p>
          <w:p w:rsidR="00DB4822" w:rsidRDefault="00DB4822" w:rsidP="00E11062">
            <w:pPr>
              <w:pStyle w:val="Konzulensek"/>
            </w:pPr>
            <w:r w:rsidRPr="00DB4822">
              <w:t>associate professor ,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Competitiveness in the agriculture</w:t>
      </w:r>
    </w:p>
    <w:p w:rsidR="00D71DF5" w:rsidRDefault="00D71DF5" w:rsidP="00AD2602">
      <w:pPr>
        <w:jc w:val="both"/>
      </w:pPr>
    </w:p>
    <w:p>
      <w:pPr>
        <w:pBdr/>
        <w:spacing w:before="240" w:after="240" w:line="240" w:lineRule="auto"/>
        <w:ind w:left="0" w:right="0"/>
        <w:jc w:val="left"/>
      </w:pPr>
      <w:r>
        <w:rPr>
          <w:color w:val="000000"/>
          <w:sz w:val="24"/>
          <w:szCs w:val="24"/>
        </w:rPr>
        <w:t xml:space="preserve">“A very little practical principle and knowledge is worth more than tons of theories.”</w:t>
      </w:r>
    </w:p>
    <w:p>
      <w:pPr>
        <w:pBdr/>
        <w:spacing w:before="240" w:after="240" w:line="240" w:lineRule="auto"/>
        <w:ind w:left="0" w:right="0"/>
        <w:jc w:val="left"/>
      </w:pPr>
      <w:r>
        <w:rPr>
          <w:color w:val="000000"/>
          <w:sz w:val="24"/>
          <w:szCs w:val="24"/>
        </w:rPr>
        <w:t xml:space="preserve">(János Balásházy)</w:t>
      </w:r>
    </w:p>
    <w:p>
      <w:pPr>
        <w:pBdr/>
        <w:spacing w:before="240" w:after="240" w:line="240" w:lineRule="auto"/>
        <w:ind w:left="0" w:right="0"/>
        <w:jc w:val="left"/>
      </w:pPr>
      <w:r>
        <w:rPr>
          <w:color w:val="000000"/>
          <w:sz w:val="24"/>
          <w:szCs w:val="24"/>
        </w:rPr>
        <w:t xml:space="preserve">No need for being experienced in agriculture in order to be able to see that agriculture have seen better days. Thus my topic has been inspired by the real life: how is it possible that Chilean apples or Spanish peaches are cheaper than the Hungarian ones? This is a quite actual matter considering the fact that it affects the wider layers of society, furthermore, Hungary’s economic situation and estimation are unfavorably influenced by being unable to fulfill the role on European and world markets that she actually could considering her natural resources.In order to be able to examine agricultural competitiveness, first we must define competitiveness. After the conceptual basis I make a detailed description of the most important factors influencing agricultural competitiveness such as natural and environmental resources, costs, prices, production technologies and forms, product quality, the political and market environment, consumer attitudes, eating habits and the state’s role. At this point I lay emphasis on the actual Hungarian circumstances, possibilities and tendencies to get an overall picture of the Hungarian agriculture.Due to its high importance, from among the influencing factors I give the most detailed description of the subsidy system. In my opinion the Hungarian subsidy system can chronologically be submitted the best. The most important date is May 2004, when Hungary joined the EU. I describe our subsidy system before and after that and I examine Hungary’s joining conditions in the field of agriculture. Moreover in each subtopic I examine the EU’s role and rules as the joining has basically changed the competitive environment.Finally I present some agricultural subsidies available now. Considering that still prices have the greatest impact on whether a product is bought or not, in my essay I try to answer how we could enter into competition with the big trading chains of stores and international producers/farmers – taking the possibilities of the different subsidy systems (our system) into consideration. After all, Hungary is basically an agricultural country. Our farmers have the proper intellectual capital so – with satisfactory technological conditions, required capital and a reformed subsidy system – they could give a good account of themselves anywhere in the world.</w:t>
      </w:r>
    </w:p>
    <w:p>
      <w:pPr>
        <w:pBdr/>
        <w:spacing w:before="240" w:after="240" w:line="240" w:lineRule="auto"/>
        <w:ind w:left="0" w:right="0"/>
        <w:jc w:val="left"/>
      </w:pP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851409">
    <w:multiLevelType w:val="hybridMultilevel"/>
    <w:lvl w:ilvl="0" w:tplc="436393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851409">
    <w:abstractNumId w:val="548514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46291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