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KACSUR ANDREA</w:t>
            </w:r>
          </w:p>
          <w:p w:rsidR="00C275A3" w:rsidRDefault="00A96AEC" w:rsidP="00C275A3">
            <w:pPr>
              <w:pStyle w:val="Hallgatokepzes"/>
            </w:pPr>
            <w:r>
              <w:t>előadóművészet-klasszikus furulya szak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Bali János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ME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Adalékok a csákány 1850 utáni történetéhez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csákány egy az 1800-as évek elején megjelent fúvós hangszer, úgynevezett sétapálca-furulya, amely magyar találmány. A több száz fennmaradt mű igazolja azt is, hogy ez a furulyaféle korának jelentős hangszere volt, habár rövid lefolyású. Fennmaradását az 1850-es évekig tartják számon.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interneten böngészve megtaláltam ugyanis egy 1890-es évekbeli újság számait (nevén Vasárnapi Újság), amely egyértelműen három egymás utáni héten keresztül hirdeti ezt a hangszert sétapálca-furulya néven. Az újságcikk tisztán kivehető, képpel illusztrált, valamint feltüntet egy fővárosi hangszerkereskedőt, akitől ez a hangszer akkoriban megrendelhető és megvásárolható volt.</w:t>
      </w:r>
      <w:r>
        <w:rPr>
          <w:color w:val="000000"/>
          <w:sz w:val="24"/>
          <w:szCs w:val="24"/>
        </w:rPr>
        <w:br/>
        <w:t xml:space="preserve">TDK dolgozatom célja egyrészt ennek a bizonyítéknak a körüljárása, és ezen keresztül a tanárok, diáktársak figyelmének felhívása a csákányra.</w:t>
      </w:r>
      <w:r>
        <w:rPr>
          <w:color w:val="000000"/>
          <w:sz w:val="24"/>
          <w:szCs w:val="24"/>
        </w:rPr>
        <w:br/>
        <w:t xml:space="preserve">A kutatás során debreceni és budapesti muzeológusokkal és hangszerészekkel sikerült felvennem a kapcsolatot.</w:t>
      </w:r>
      <w:r>
        <w:rPr>
          <w:color w:val="000000"/>
          <w:sz w:val="24"/>
          <w:szCs w:val="24"/>
        </w:rPr>
        <w:br/>
        <w:t xml:space="preserve">Remélem, olyan adatokkal is tudnak szolgálni, amelyekkel sikeresen alá tudom támasztani az általam választott téma valósságát.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716684">
    <w:multiLevelType w:val="hybridMultilevel"/>
    <w:lvl w:ilvl="0" w:tplc="855149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716684">
    <w:abstractNumId w:val="767166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62756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