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Kabódi Csaba</w:t>
            </w:r>
          </w:p>
          <w:p w:rsidR="00DB4822" w:rsidRDefault="00DB4822" w:rsidP="00E11062">
            <w:pPr>
              <w:pStyle w:val="Konzulensek"/>
            </w:pPr>
            <w:r w:rsidRPr="00DB4822">
              <w:t>e. docens, tanszékvez.,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esküdtszék intézménye a büntetőeljárásban, különös tekintettel annak magyarországi működésére 1900 - 1919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laikus elemek büntetőeljárásba való bevonása, - annak lehetséges formái, intézményei -, az eljárásjog egyik sokat vitatott kérdésköre. Ennek megfelelően a probléma megközelítése is alapvetően eltérő. Egyes országokban az igazságszolgáltatási hatalom demokratizálódásához tartozik ezen intézmények működése, míg más országok elképzelhetetlennek tartják, hogy az eljárásban lényeges szerepet kaphassanak a laikusok. Dolgozatom témájául e változatos intézményrendszerből a számomra legérdekesebb esküdtbíráskodási rendszert, az esküdtszék működésének elemzését választottam.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az esküdtszékek működéséről ma már csak mint „történeti” jogintézményről beszélhetünk. Másutt, például az Amerikai Egyesült Államokban, - melyet az esküdtszék „őshazájának” is tekintenek - , napjainkban is ez az élő eljárási gyakorlat. Szándékosan foglalkozom az amerikai és a francia rendszerrel is, mert a különböző intézményrendszerek jól mutatják a kétféle jogrendszer, a common law és a kontinentális jog eltérő megközelítését. Természetesen nem összehasonlításról van szó, hiszen mint minden más jogintézmény – az esküdtszék, az esküdtbíráskodás is – csak az adott ország történelmi, jogtörténeti gyökereiből, hagyományaiból vezethető le és érthető meg.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középpontjában az egykori magyar esküdtszéki rendszer áll, az esküdtszék részvételével folyó büntetőeljárás jellegzetességei. Bemutatom a korabeli vélekedést is az 1900 – 1919 között működő esküdtszéki intézményről. Elemzem, hogy milyen kérdések foglalkoztatták leginkább a jogászi szakmát az esküdtszék bevonásával zajló eljárásokkal kapcsolatban, milyen javaslatok fogalmazódtak meg a hatékonyabb működés érdekében, és azt is, hogy az intézmény kritikusai milyen problémákat fogalmaztak meg, és az ellenzők mit kifogásoltak leginkább a laikus elemek működésével kapcsolatosan. Kitérek arra is, mely eljárási kérdésekre helyeződött a legnagyobb hangsúly.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Foglalkozom továbbá azzal a kérdéssel is, hogy vajon átvihető lenne-e az esküdtbíráskodási gyakorlat a mai jogrendszerünkbe, kialakítható-e ennek olyan formája, mely megfelel a jogállami elvárásoknak, a jog és a társadalom által támasztott igényeknek.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Voksomat sem az intézmény ellen, sem mellette nem kívánom letenni, jelenkori működésének lehetőségével is csak mintegy fikcióként foglalkozom. Célom az, hogy bemutassam az intézményt, és annak továbbgondolására késztessem az olvasót.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11958">
    <w:multiLevelType w:val="hybridMultilevel"/>
    <w:lvl w:ilvl="0" w:tplc="28614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11958">
    <w:abstractNumId w:val="672119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327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