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SZÉPHELYI ÁGNES TÜNDE</w:t>
            </w:r>
          </w:p>
          <w:p w:rsidR="00C275A3" w:rsidRDefault="00A96AEC" w:rsidP="00C275A3">
            <w:pPr>
              <w:pStyle w:val="Hallgatokepzes"/>
            </w:pPr>
            <w:r>
              <w:t>alkalmazott látványtervezés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Kaposvári 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habil. Lőrincz Zoltán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KE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Szent lélek szent arcon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arra kerestem a választ, hogy a keresztény (katolikus) vallás szentjeinek művészi ábrázolásain hogyan jelenítették meg az alkotók azokat a személyes, egyéni tulajdonságokat, jellemzőket, amelyek szentté tették őket. A fő kérdésem az volt, hogy láthatóvá tehető-e a „szent lélek”, illetve mit tart annak a katolikus egyház, és hogyan értelmezték ezt a művészek?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 szűkebb témájának a női szenteket választottam, közülük is két egyháztanítót emeltem ki: Sienai Szent Katalint és Ávilai Szent Terézt, mert tevékenységük ismert a történelemből, fennmaradtak írásaik és kortársaik feljegyzései róluk, másrészt pedig kivételes tiszteletben részesíti őket az egyház, éppen munkásságuk miatt.</w:t>
      </w:r>
      <w:r>
        <w:rPr>
          <w:color w:val="000000"/>
          <w:sz w:val="24"/>
          <w:szCs w:val="24"/>
        </w:rPr>
        <w:br/>
        <w:t xml:space="preserve">Areopagita Dénes misztikus író elfogadott elvei alapján végigkövettem a szentté válás útját (megtisztulás, megvilágosodás, misztikus egyesülés) az említett szentek életében a fennmaradt korabeli források alapján. Személyes tulajdonsága-ikat, jellemüket, motivációikat, egyházban betöltött szerepüket próbáltam összeállítani, megérteni a modern pszichológia segítségével is.</w:t>
      </w:r>
      <w:r>
        <w:rPr>
          <w:color w:val="000000"/>
          <w:sz w:val="24"/>
          <w:szCs w:val="24"/>
        </w:rPr>
        <w:br/>
        <w:t xml:space="preserve">Megvizsgáltam a szentek művészi megjelenítéseit különböző korok képzőművészeti alkotásain, kiemelve az ábrázolt arckifejezéseket, gesztusokat, amelyek láthatóvá teszik a „lelküket”, és azokat a közös vonásokat kerestem bennük, amelyek alapján szentnek tartották és avatták őket.</w:t>
      </w:r>
      <w:r>
        <w:rPr>
          <w:color w:val="000000"/>
          <w:sz w:val="24"/>
          <w:szCs w:val="24"/>
        </w:rPr>
        <w:br/>
        <w:t xml:space="preserve">Általánosságban elmondható, hogy a különböző történelmi korokban a művészek eltérő vonásokra helyezték a hangsúlyt, s az adott kor világnézetének, ízlésének, elvárásainak megfelelően emelték ki a szentek (feltételezett) tulajdonságait. Közös elem, hogy szinte kivétel nélkül lényegesnek tartották a két szent szépségét és fiatalságát bemutatni, mint a tiszta, tökéletes lélek látható, külső jegyét.</w:t>
      </w:r>
      <w:r>
        <w:rPr>
          <w:color w:val="000000"/>
          <w:sz w:val="24"/>
          <w:szCs w:val="24"/>
        </w:rPr>
        <w:br/>
        <w:t xml:space="preserve">Az egyes művészek tehetsége jelentősen megnyilvánult a megjelenítés hitelességében, a szentek kiemelkedő, emberi vonásainak megragadásában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171272">
    <w:multiLevelType w:val="hybridMultilevel"/>
    <w:lvl w:ilvl="0" w:tplc="898390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171272">
    <w:abstractNumId w:val="311712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13243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