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VARGA</w:t>
            </w:r>
          </w:p>
          <w:p w:rsidR="00C275A3" w:rsidRDefault="00A96AEC" w:rsidP="00C275A3">
            <w:pPr>
              <w:pStyle w:val="Hallgatokepzes"/>
            </w:pPr>
            <w:r>
              <w:t>nursery education</w:t>
            </w:r>
            <w:r>
              <w:br/>
            </w:r>
            <w:r w:rsidR="00E77B23">
              <w:t>BA, 3.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Varga</w:t>
            </w:r>
          </w:p>
          <w:p w:rsidR="00DB4822" w:rsidRDefault="00DB4822" w:rsidP="00E11062">
            <w:pPr>
              <w:pStyle w:val="Konzulensek"/>
            </w:pPr>
            <w:r w:rsidRPr="00DB4822">
              <w:t> associate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World How I See It. – The World View of 5-7 Year-old Childreninthe 21st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research was inspired by my studies and my experiences gained in my surroundings. Many questions have arisen in me about the relationship of children towards the technical appliences as well as the way how they see them. The knowledge of this world view may give us a feedback which direction their connection with the digital achievements of our era is going to.</w:t>
      </w:r>
      <w:r>
        <w:rPr>
          <w:color w:val="000000"/>
          <w:sz w:val="24"/>
          <w:szCs w:val="24"/>
        </w:rPr>
        <w:br/>
        <w:t xml:space="preserve">In my paper I introduce what I have so far acquired about a child’s world view in the special literature and write about the principles that influence their world, the elements that deform their world. The methods and the construction of my research work is presented in details. The minutes have been examined by considering the hypotheses and I drew the conclusions.</w:t>
      </w:r>
      <w:r>
        <w:rPr>
          <w:color w:val="000000"/>
          <w:sz w:val="24"/>
          <w:szCs w:val="24"/>
        </w:rPr>
        <w:br/>
        <w:t xml:space="preserve">It is important to have these devicespresentin an appropriate way within the children’s lives, since their relationship as well as their view about them under go continous changes. The kindergarten may also contribute to establish the proper connection. My research may provide some help fort his and may serveas a basis to a subsequent reseach which is worth considering a larger sample with more detailed questions. That could support the authenticity of my results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38505">
    <w:multiLevelType w:val="hybridMultilevel"/>
    <w:lvl w:ilvl="0" w:tplc="85363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38505">
    <w:abstractNumId w:val="720385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99536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