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BALAZS SZALBOT</w:t>
            </w:r>
          </w:p>
          <w:p w:rsidR="00C275A3" w:rsidRDefault="00A96AEC" w:rsidP="00C275A3">
            <w:pPr>
              <w:pStyle w:val="Hallgatokepzes"/>
            </w:pPr>
            <w:r>
              <w:t>Law</w:t>
            </w:r>
            <w:r>
              <w:br/>
            </w:r>
            <w:r w:rsidR="00E77B23">
              <w:t>Unified, 4.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Professor Dr. István Kukorelli</w:t>
            </w:r>
          </w:p>
          <w:p w:rsidR="00DB4822" w:rsidRDefault="00DB4822" w:rsidP="00E11062">
            <w:pPr>
              <w:pStyle w:val="Konzulensek"/>
            </w:pPr>
            <w:r w:rsidRPr="00DB4822">
              <w:t>professor, ELTE ÁJK</w:t>
            </w:r>
          </w:p>
        </w:tc>
      </w:tr>
      <w:tr w:rsidR="00DB4822" w:rsidTr="00DB4822">
        <w:tc>
          <w:tcPr>
            <w:tcW w:w="9854" w:type="dxa"/>
          </w:tcPr>
          <w:p w:rsidR="00DB4822" w:rsidRPr="00DB4822" w:rsidRDefault="00DB4822" w:rsidP="004D7940">
            <w:pPr>
              <w:pStyle w:val="Konzulensek"/>
            </w:pPr>
            <w:r w:rsidRPr="00DB4822">
              <w:t>Dr. Zoltán Pozsár-Szentmiklósy</w:t>
            </w:r>
          </w:p>
          <w:p w:rsidR="00DB4822" w:rsidRDefault="00DB4822" w:rsidP="00E11062">
            <w:pPr>
              <w:pStyle w:val="Konzulensek"/>
            </w:pPr>
            <w:r w:rsidRPr="00DB4822">
              <w:t>professor's assistant,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newest questions of the constitutional complaint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thesis is to present a special form of the constitutional complaint initiated when the rights were violated without judicial decision, directly due to the application of a legal provision contrary to the Fundamental Law or when such legal provision becomes effective. In the analysis I would like to point out whether it is a constitutional complaint or not and if not what are the consequences thereof in point of the Constitutional Court of Hungary’s practice regarding the protection of rights. In addition I examine the charges laid on the legislator as well.</w:t>
      </w:r>
    </w:p>
    <w:p>
      <w:pPr>
        <w:pBdr/>
        <w:spacing w:before="240" w:after="240" w:line="240" w:lineRule="auto"/>
        <w:ind w:left="0" w:right="0"/>
        <w:jc w:val="left"/>
      </w:pPr>
      <w:r>
        <w:rPr>
          <w:color w:val="000000"/>
          <w:sz w:val="24"/>
          <w:szCs w:val="24"/>
        </w:rPr>
        <w:t xml:space="preserve">After Hungary’s system change actio popularis was a competence of overriding importance in giving meaning to the provisions of the Constitution and reconciling them with the law. The tasks are the same today. The Constitutional Court has to give meaning to the new Fundamental Law and reconcile them with the considerable amount of the newly passed regulations. Therefore the overall aim of my present dissertation is to answer the current question: how does this direct constitutional complaint serve the purposes of abstract review?</w:t>
      </w:r>
    </w:p>
    <w:p>
      <w:pPr>
        <w:pBdr/>
        <w:spacing w:before="240" w:after="240" w:line="240" w:lineRule="auto"/>
        <w:ind w:left="0" w:right="0"/>
        <w:jc w:val="left"/>
      </w:pPr>
      <w:r>
        <w:rPr>
          <w:color w:val="000000"/>
          <w:sz w:val="24"/>
          <w:szCs w:val="24"/>
        </w:rPr>
        <w:t xml:space="preserve">Determining the nature of the direct constitutional complaint I have to delineate the most relevant competences of the Constitutional Court of Hungary as well. During this chapter I try to emphasize the most significant differences between the constitutional complaint and abstract review. After circumscribing the most important distinctions I try to refer them to the direct constitutional complaint and give a new meaning of the competence. Thereafter I scrutinise the special features of direct constitutional complaint according to the previously determined nature. In the analysis I primarily examine the cases underlying the complaint in practice.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875134">
    <w:multiLevelType w:val="hybridMultilevel"/>
    <w:lvl w:ilvl="0" w:tplc="903087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875134">
    <w:abstractNumId w:val="988751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2167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