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ISTVAN NIKULA</w:t>
            </w:r>
          </w:p>
          <w:p w:rsidR="00C275A3" w:rsidRDefault="00A96AEC" w:rsidP="00C275A3">
            <w:pPr>
              <w:pStyle w:val="Hallgatokepzes"/>
            </w:pPr>
            <w:r>
              <w:t>Lawyer</w:t>
            </w:r>
            <w:r>
              <w:br/>
            </w:r>
            <w:r w:rsidR="00E77B23">
              <w:t>Unified, 6. semester</w:t>
            </w:r>
          </w:p>
          <w:p w:rsidR="00C265CE" w:rsidRPr="009E5FF1" w:rsidRDefault="00E77B23" w:rsidP="00C275A3">
            <w:pPr>
              <w:pStyle w:val="Hallgatokepzes"/>
              <w:rPr>
                <w:b/>
                <w:caps/>
              </w:rPr>
            </w:pPr>
            <w:r>
              <w:t>Eötvös Loránd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Imre Papp</w:t>
            </w:r>
          </w:p>
          <w:p w:rsidR="00DB4822" w:rsidRDefault="00DB4822" w:rsidP="00E11062">
            <w:pPr>
              <w:pStyle w:val="Konzulensek"/>
            </w:pPr>
            <w:r w:rsidRPr="00DB4822">
              <w:t>assistant professor,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prevention of damages caused by Parliamental legislation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a constitutional state, like Hungary, it is current, if one causes unlawful damages, is bound to reimburse it. It is across the board, or should we talk about exceptions? Such a special legal status organisation like Parliament, can be accountable for damages, that have been caused by law passed by itself? Question is simple, however finding an answer can be difficult. If answer is yes, upon what grounds and for what kind of damages exactly? If the answer is no, why favouritism is justified? Hungarian courts often come across this scope of problems, on that, even Supreme Court had to take a stand. Even so, in the past 20 years it was unsuccesful to find a satisfying answer.</w:t>
      </w:r>
    </w:p>
    <w:p>
      <w:pPr>
        <w:pBdr/>
        <w:spacing w:before="240" w:after="240" w:line="240" w:lineRule="auto"/>
        <w:ind w:left="0" w:right="0"/>
        <w:jc w:val="left"/>
      </w:pPr>
      <w:r>
        <w:rPr>
          <w:color w:val="000000"/>
          <w:sz w:val="24"/>
          <w:szCs w:val="24"/>
        </w:rPr>
        <w:t xml:space="preserve">Irrespective of questions above – can or can not be accountable -, Hungarian constititional system has to try for Parlimental legislation serving the nation’s interests and commonwealth, it follows that guaranteed minimum, avoiding damages meanwhile. Besides Parliamant, a number of constitutional establishments – along their numerous other tasks - serving damage prevention while taking part in legislational process. After the past years’ legal modifications, is worth examining: in the future which constitutional participants, and which way can complete these tasks, are necessary conditions available?</w:t>
      </w:r>
    </w:p>
    <w:p>
      <w:pPr>
        <w:pBdr/>
        <w:spacing w:before="240" w:after="240" w:line="240" w:lineRule="auto"/>
        <w:ind w:left="0" w:right="0"/>
        <w:jc w:val="left"/>
      </w:pPr>
      <w:r>
        <w:rPr>
          <w:color w:val="000000"/>
          <w:sz w:val="24"/>
          <w:szCs w:val="24"/>
        </w:rPr>
        <w:t xml:space="preserve">’Don’t interfere with anything in the Constitution. That must be maintained, for it is the only safeguard of our liberties.’ Abraham Lincoln’s words are carrying a message valid ere now, not only for the United States of America, but our homeland’s codification as well. As we will see, law passed by the Parliament, that come up against the Constitution, respectively the Fundamental Law, act a central part of judgeing damages caused by Parliamental legislation, as well as preventing them.</w:t>
      </w:r>
    </w:p>
    <w:p>
      <w:pPr>
        <w:pBdr/>
        <w:spacing w:before="240" w:after="240" w:line="240" w:lineRule="auto"/>
        <w:ind w:left="0" w:right="0"/>
        <w:jc w:val="left"/>
      </w:pPr>
      <w:r>
        <w:rPr>
          <w:color w:val="000000"/>
          <w:sz w:val="24"/>
          <w:szCs w:val="24"/>
        </w:rPr>
        <w:t xml:space="preserve">Detriment of our legal system’s base, being guarantee of our rights and freedom, entail, rather has to entail consequences. To avoid such unwished situations, particular attention should be payed to prevention upon analyzing the constitutional system’s participants and establishments.</w:t>
      </w:r>
    </w:p>
    <w:p>
      <w:pPr>
        <w:pBdr/>
        <w:spacing w:before="240" w:after="240" w:line="240" w:lineRule="auto"/>
        <w:ind w:left="0" w:right="0"/>
        <w:jc w:val="left"/>
      </w:pPr>
      <w:r>
        <w:rPr>
          <w:color w:val="000000"/>
          <w:sz w:val="24"/>
          <w:szCs w:val="24"/>
        </w:rPr>
        <w:t xml:space="preserve">In my essay, I am seeking for the answers for the above mentioned questions. First for the problem, judgeing the damages caused by legislation and it’s current regulation, followed by examining the response given by the contitutional law for this problem, the role of constitutional establishments, and their activities.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984535">
    <w:multiLevelType w:val="hybridMultilevel"/>
    <w:lvl w:ilvl="0" w:tplc="779939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984535">
    <w:abstractNumId w:val="759845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37074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