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GÁBOR GORÓCZ</w:t>
            </w:r>
          </w:p>
          <w:p w:rsidR="00C275A3" w:rsidRDefault="00A96AEC" w:rsidP="00C275A3">
            <w:pPr>
              <w:pStyle w:val="Hallgatokepzes"/>
            </w:pPr>
            <w:r>
              <w:t>Electrical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VERONIKA ANNA GRÓSZ</w:t>
            </w:r>
          </w:p>
          <w:p w:rsidR="00DB4822" w:rsidRDefault="00C275A3" w:rsidP="004D7940">
            <w:pPr>
              <w:pStyle w:val="Hallgatokepzes"/>
            </w:pPr>
            <w:r>
              <w:t>Biochemical Engineering</w:t>
            </w:r>
            <w:r w:rsidR="00A96AEC">
              <w:br/>
              <w:t>MSc,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Szabó</w:t>
            </w:r>
          </w:p>
          <w:p w:rsidR="00DB4822" w:rsidRDefault="00DB4822" w:rsidP="00E11062">
            <w:pPr>
              <w:pStyle w:val="Konzulensek"/>
            </w:pPr>
            <w:r w:rsidRPr="00DB4822">
              <w:t>research fellow, BME VIK</w:t>
            </w:r>
          </w:p>
        </w:tc>
      </w:tr>
      <w:tr w:rsidR="00DB4822" w:rsidTr="00DB4822">
        <w:tc>
          <w:tcPr>
            <w:tcW w:w="9854" w:type="dxa"/>
          </w:tcPr>
          <w:p w:rsidR="00DB4822" w:rsidRPr="00DB4822" w:rsidRDefault="00DB4822" w:rsidP="004D7940">
            <w:pPr>
              <w:pStyle w:val="Konzulensek"/>
            </w:pPr>
            <w:r w:rsidRPr="00DB4822">
              <w:t>Dr. László Csurgai-Horváth</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Dr. Györgyi Rontó</w:t>
            </w:r>
          </w:p>
          <w:p w:rsidR="00DB4822" w:rsidRDefault="00DB4822" w:rsidP="00E11062">
            <w:pPr>
              <w:pStyle w:val="Konzulensek"/>
            </w:pPr>
            <w:r w:rsidRPr="00DB4822">
              <w:t>professor emeritus,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Astrobiological experiment for stratospheric balloon platform</w:t>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Space Agency organizes the BEXUS programme on a yearly basis. In the frame of this programme, university students from Europe develop scientific and technological experiments for a stratospheric balloon platform. The BEXUS 14 and 15 balloons were launched in September 2012, the latter carrying the BioDos experiment, which was developed by students of Budapest University of Technology and Economics. The development was supported by the Department of Biophysics and Radiation Biology of Semmelweis University and the Space Research Group of Budapest University of Technology and Economics. The aim of the experiment is to investigate the effects of UV radiation on biochemical samples.</w:t>
      </w:r>
    </w:p>
    <w:p>
      <w:pPr>
        <w:pBdr/>
        <w:spacing w:before="240" w:after="240" w:line="240" w:lineRule="auto"/>
        <w:ind w:left="0" w:right="0"/>
        <w:jc w:val="left"/>
      </w:pPr>
      <w:r>
        <w:rPr>
          <w:color w:val="000000"/>
          <w:sz w:val="24"/>
          <w:szCs w:val="24"/>
        </w:rPr>
        <w:t xml:space="preserve">The BEXUS-15 balloon was launched on 25th September 2012, the evaluation and analysis of the collected data is in progress. Silicon-carbide photodetectors with wide range of sensitivity were used in the experiment to detect UV radiation, which were mounted on four sides of the balloon's gondola, placed perpendicular to each other, to detect UV radiation falling on them from four directions. The experiment setup consists of five units: four of them are Optical Boxes containing the detectors, and one is the Electrical Box containing the Onboard Data Handler and the Power Supply units.</w:t>
      </w:r>
    </w:p>
    <w:p>
      <w:pPr>
        <w:pBdr/>
        <w:spacing w:before="240" w:after="240" w:line="240" w:lineRule="auto"/>
        <w:ind w:left="0" w:right="0"/>
        <w:jc w:val="left"/>
      </w:pPr>
      <w:r>
        <w:rPr>
          <w:color w:val="000000"/>
          <w:sz w:val="24"/>
          <w:szCs w:val="24"/>
        </w:rPr>
        <w:t xml:space="preserve">In this paper we present the experiment setup, development phases and qualification of BioDos, focusing on the process of data acquisition, the development of a novel measurement and calibration method and the relevant scientific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77492">
    <w:multiLevelType w:val="hybridMultilevel"/>
    <w:lvl w:ilvl="0" w:tplc="55178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77492">
    <w:abstractNumId w:val="78877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545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