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BÚR</w:t>
            </w:r>
          </w:p>
          <w:p w:rsidR="00C275A3" w:rsidRDefault="00A96AEC" w:rsidP="00C275A3">
            <w:pPr>
              <w:pStyle w:val="Hallgatokepzes"/>
            </w:pPr>
            <w:r>
              <w:t>Computer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junior research fellow, BME VIK</w:t>
            </w:r>
          </w:p>
        </w:tc>
      </w:tr>
      <w:tr w:rsidR="00DB4822" w:rsidTr="00DB4822">
        <w:tc>
          <w:tcPr>
            <w:tcW w:w="9854" w:type="dxa"/>
          </w:tcPr>
          <w:p w:rsidR="00DB4822" w:rsidRPr="00DB4822" w:rsidRDefault="00DB4822" w:rsidP="004D7940">
            <w:pPr>
              <w:pStyle w:val="Konzulensek"/>
            </w:pPr>
            <w:r w:rsidRPr="00DB4822">
              <w:t>Ábel Hegedüs</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Model-based validation of Matlab Simulink systems</w:t>
      </w:r>
    </w:p>
    <w:p w:rsidR="00D71DF5" w:rsidRDefault="00D71DF5" w:rsidP="00AD2602">
      <w:pPr>
        <w:jc w:val="both"/>
      </w:pPr>
    </w:p>
    <w:p>
      <w:pPr>
        <w:pBdr/>
        <w:spacing w:before="240" w:after="240" w:line="240" w:lineRule="auto"/>
        <w:ind w:left="0" w:right="0"/>
        <w:jc w:val="left"/>
      </w:pPr>
      <w:r>
        <w:rPr>
          <w:color w:val="000000"/>
          <w:sz w:val="24"/>
          <w:szCs w:val="24"/>
        </w:rPr>
        <w:t xml:space="preserve">The verification of the system behavior is essential during the early phases of the development of embedded, safety-critical systems. Such systems usually interact with their environment during their operation by controlling actuators based on observations and measurements of sensors. The design-time verification often includes the simulation of the environment by providing data to sensors based on the output of actuators and predefined environmental information, while also monitoring the internal state and behavior of the system.</w:t>
      </w:r>
    </w:p>
    <w:p>
      <w:pPr>
        <w:pBdr/>
        <w:spacing w:before="240" w:after="240" w:line="240" w:lineRule="auto"/>
        <w:ind w:left="0" w:right="0"/>
        <w:jc w:val="left"/>
      </w:pPr>
      <w:r>
        <w:rPr>
          <w:color w:val="000000"/>
          <w:sz w:val="24"/>
          <w:szCs w:val="24"/>
        </w:rPr>
        <w:t xml:space="preserve">MATLAB-Simulink is a modeling and simulation tool that is popular and wide-spread in the development of embedded, safety-critical systems. Simulink supports the hierarchical implementation of complex systems and the simulation of the system components. Unfortunately, due to the generic modeling approach of Simulink, it is difficult to validate that the components in the prepared model conform to the structural constraints defined for the designed system. These constraints often describe graph-based restrictions on the architecture of the developed system which are hard to specify with a clear, imperative approach.</w:t>
      </w:r>
    </w:p>
    <w:p>
      <w:pPr>
        <w:pBdr/>
        <w:spacing w:before="240" w:after="240" w:line="240" w:lineRule="auto"/>
        <w:ind w:left="0" w:right="0"/>
        <w:jc w:val="left"/>
      </w:pPr>
      <w:r>
        <w:rPr>
          <w:color w:val="000000"/>
          <w:sz w:val="24"/>
          <w:szCs w:val="24"/>
        </w:rPr>
        <w:t xml:space="preserve">We have developed an approach for the validation of system constraints on Simulink models, where constraints are defined declaratively and arbitrary Simulink models can be checked for violations. Our method first transforms Simulink models to the model representation of the Eclipse Modeling Framework then the validation is performed using the EMF-IncQuery model query engine. The approach can scale up to Simulink models with hundreds of thousands of elements thanks to the efficiency of the model representation and the incremental evaluation techniques of the query engine.</w:t>
      </w:r>
    </w:p>
    <w:p>
      <w:pPr>
        <w:pBdr/>
        <w:spacing w:before="240" w:after="240" w:line="240" w:lineRule="auto"/>
        <w:ind w:left="0" w:right="0"/>
        <w:jc w:val="left"/>
      </w:pPr>
      <w:r>
        <w:rPr>
          <w:color w:val="000000"/>
          <w:sz w:val="24"/>
          <w:szCs w:val="24"/>
        </w:rPr>
        <w:t xml:space="preserve">In order to ensure the usability of the approach, the corresponding model elements of violated constraints should be identifiable on the user interface of Simulink as well. Therefore, our technique can automatically annotate the results provided by the model query engine back to the Simulink models, thus the corresponding parts of the model can be properly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62521">
    <w:multiLevelType w:val="hybridMultilevel"/>
    <w:lvl w:ilvl="0" w:tplc="94843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62521">
    <w:abstractNumId w:val="10262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152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