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SŐRÉS PÉTER MÁRK</w:t>
            </w:r>
          </w:p>
          <w:p w:rsidR="00C275A3" w:rsidRDefault="00A96AEC" w:rsidP="00C275A3">
            <w:pPr>
              <w:pStyle w:val="Hallgatokepzes"/>
            </w:pPr>
            <w:r>
              <w:t>Villamosmérnök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Raisz Dávid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Áramlás alapú kapacitáskalkulációs eljárás alkalmazása villamosenergia-piacok összekapcsolása során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európai villamosenergia-piacok liberalizációja mind a mai napig nem zárult le. A folyamat célja az uniós belső villamosenergia-piac (IEM) megteremtése. A közösségi jogalkotók keretjellegű iránymutatásokban határozzák meg az integráció során alkalmazandó eljárásokat. A legjelentősebb célterületen, a másnapi időtávon a célmodell a szervezett villamosenergia-piacok összekapcsolása, mely során a kereskedett energiával kapcsoltan, implicit módon kerül kiosztásra a hálózat teljesítmény-átvivő képessége. [1] A villamos infrastruktúra szűk keresztmetszetei korlátozzák az energiatőzsdék közötti és más határkeresztező szállításokat. Ezen átviteli képességek meghatározására ún. koordinált, áramlás alapú kapacitásszámítási módszert kell a jövőben bevezetni, mely – ellentétben a jelenlegi NTC alapú fogalmakkal – képes kezelni az energia-tranzakciók hatására a sűrűn aláhurkolt európai átviteli hálózat elemein elosztva megjelenő fizikai áramlásokat.</w:t>
      </w:r>
      <w:r>
        <w:rPr>
          <w:color w:val="000000"/>
          <w:sz w:val="24"/>
          <w:szCs w:val="24"/>
        </w:rPr>
        <w:br/>
        <w:t xml:space="preserve">Munkám célja a Villamos Energetika Tanszéken kifejlesztett piacklíring algoritmus [2] továbbfejlesztése volt, mely során áramlás alapú kapacitások kezelését implementáltam. Dolgozatomban bemutatom az Európában alkalmazott, illetve bevezetni tervezett szűk keresztmetszet kezelési eljárásokat, szervezett piacokat és a kapacitáskalkulációs eljárásokat. Összevetem a két bevezetni tervezett (CWE és CEE régiós) áramlás alapú eljárás fogalmait. Mindezen információkra építve kidolgoztam az áramlás alapú korlátok publikus leírásokban nem szereplő matematikai megfogalmazását, és implementáltam a MATLAB környezetben futó, összekapcsolt piacokat klíringelő programban. Az algoritmusban az eredményül szolgáló határkeresztező bilaterális tranzakciók meghatározására egy új megoldást alkalmaztam. [3]</w:t>
      </w:r>
      <w:r>
        <w:rPr>
          <w:color w:val="000000"/>
          <w:sz w:val="24"/>
          <w:szCs w:val="24"/>
        </w:rPr>
        <w:br/>
        <w:t xml:space="preserve">Az elkészített szoftver képességeit nemcsak egyszerűbb esetekre demonstráltam, hanem megvizsgáltam egy publikus információkból felépített, közép-európai átviteli hálózati modell kapacitásadataira is. Elemeztem a hálózati kiesések hatásait, és identifikáltam a legkritikusabb átviteli elemeket. A jelentős mennyiségű hálózati kapacitásadat hatékony és gyors feldolgozására előzetes szűrési megoldást fejlesztettem ki.</w:t>
      </w:r>
      <w:r>
        <w:rPr>
          <w:color w:val="000000"/>
          <w:sz w:val="24"/>
          <w:szCs w:val="24"/>
        </w:rPr>
        <w:br/>
        <w:t xml:space="preserve">Munkám eredményeképpen a piacklíring szoftver az IEM célmodelljének megfelelő kapacitásfogalmak kezelésére is alkalmassá vált és alapul szolgál a témában további kutatási feladatok elvégzésére.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Agency for the Cooperation of Energy Regulators: „Framework Guidelines on Capacity Allocation and Congestion Management for Electricity” Published 29th July 2011</w:t>
      </w:r>
      <w:r>
        <w:rPr>
          <w:color w:val="000000"/>
          <w:sz w:val="24"/>
          <w:szCs w:val="24"/>
        </w:rPr>
        <w:br/>
        <w:t xml:space="preserve">[2] Divényi Dániel Péter, Dr. Raisz Dávid, Sleisz Ádám, Dr. Dán András: „Szervezett villamosenergia-piac algoritmus fejlesztése és alkalmazása” Elektrotechnika 105. évf, 2012/07-08 pp.5-7., Budapest</w:t>
      </w:r>
      <w:r>
        <w:rPr>
          <w:color w:val="000000"/>
          <w:sz w:val="24"/>
          <w:szCs w:val="24"/>
        </w:rPr>
        <w:br/>
        <w:t xml:space="preserve">[3] Rouquia Djabali, Joel Hoeksema, Yves Langer: „COSMOS description – CWE Market Coupling Algorithm” Final 1.1 version, 14th January 2011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779460">
    <w:multiLevelType w:val="hybridMultilevel"/>
    <w:lvl w:ilvl="0" w:tplc="640563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779460">
    <w:abstractNumId w:val="587794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42795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