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BUKSZÁR SZABOLCS</w:t>
            </w:r>
          </w:p>
          <w:p w:rsidR="00C275A3" w:rsidRDefault="00A96AEC" w:rsidP="00C275A3">
            <w:pPr>
              <w:pStyle w:val="Hallgatokepzes"/>
            </w:pPr>
            <w:r>
              <w:t>Kertészmérnök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FARKAS ÁDÁM</w:t>
            </w:r>
          </w:p>
          <w:p w:rsidR="00DB4822" w:rsidRDefault="00C275A3" w:rsidP="004D7940">
            <w:pPr>
              <w:pStyle w:val="Hallgatokepzes"/>
            </w:pPr>
            <w:r>
              <w:t>Kertészmérnöki BSc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Mezőgazdaság-, Élelmiszertudományi és Környezetgazdálkodási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Fári Miklós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Antal Gabriella</w:t>
            </w:r>
          </w:p>
          <w:p w:rsidR="00DB4822" w:rsidRDefault="00DB4822" w:rsidP="00E11062">
            <w:pPr>
              <w:pStyle w:val="Konzulensek"/>
            </w:pPr>
            <w:r w:rsidRPr="00DB4822">
              <w:t>Ph.D. hallgató,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Szomatikus embrió eredetű klónok palántanevelési technológiájának kutatása az Arundo donax L.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témája az olasznád vagy arundó (Arundo donax L.), mely kutatók és tudósok szerint a jövő egyik legperspektivikusabb energianövénye. A 2010. és 2012. között végzett kutatásaink fő célja a szomatikus embriogenezis útján előállított úgynevezett szintetikus arundó (SYN-AR) palántanevelési technológiájának kutatása volt.</w:t>
      </w:r>
      <w:r>
        <w:rPr>
          <w:color w:val="000000"/>
          <w:sz w:val="24"/>
          <w:szCs w:val="24"/>
        </w:rPr>
        <w:br/>
        <w:t xml:space="preserve">A csíraképes magot nem érlelő növény virágzatából vett metszetekből táptalajon színtelen arundó kalluszokat növesztünk. Fény hatására beindul a fotoszintézis. Néhány átoltást követően először mesterséges növényi ováriumban (APO), majd üvegházban adaptáltuk őket. A kísérlet célja, hogy több palántanevelési módszer közül megtaláljuk a leghatékonyabbat. Három módszerrel kísérleteztünk. Dajkatálcás nevelés során szaporítóládába fóliát terítettünk, erre perlitréteg került, majd a növényeket beütettük három féle sűrűséggel. Kiültetés során az állomány teljes egészében kiemelhető a növények sérülése nélkül és a folyamat remekül gépesíthető, rövid idő alatt nagy terület telepíthető. Csomós nevelés során a klaszterekben akklimatizált növényeket sejttálcában neveltük és a kiültetés is így történt. Harmadik estben egyénileg akklimatizált, sejttálcában nevelt növények kerültek kiültetésre.</w:t>
      </w:r>
      <w:r>
        <w:rPr>
          <w:color w:val="000000"/>
          <w:sz w:val="24"/>
          <w:szCs w:val="24"/>
        </w:rPr>
        <w:br/>
        <w:t xml:space="preserve">A palánták előállítása során nem várt tulajdonságú egyedek is megjelentek. A mintegy 500.000 előállított palánta között 12 eltérő megjelenésű, vélhetően kiméra jelent meg. Ezeket a növényeket kiemeltük, majd az egyes egyedeket vizsgáltuk. Elsősorban a levelek színe mutatott eltérést. A vizsgálatok során hat alapesetet különböztettünk meg, ezek: tisztán sárga és zöld levelű, illetve négy különböző csíkozású levél. Három típusból (zöld, sárga és albínó) metszetet készítettünk és vizsgáltuk a klorofiltartalmat. A vizsgálat során több egyedről megállapítottuk, tulajdonságaikat stabilan továbbörökíti a következő generációkban, így ezek a növények akár új díszarundóként termesztésbe kerülhetnek a már lejegyzett díszfajták („Variegata”, „Aurea”) mellett. Fontosnak tartjuk, hogy a korábban mintegy 300 év alatt lejegyzett néhány díszfajtához képest nekünk 3 hónap alatt sikerült 12 egyedet kiemelni. Úgy gondoljuk, mind a palántanevelési módszerek, mind az új díszfajták vizsgálatával sikerült betekintést nyernünk a mai, modern és fejlődő kertészeti módszerekre és immár látjuk az új lehetőségeket, látjuk merre tart a kertészet jövője.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OTDK-n történő részvételt a "TÁMOP-4.2.2/B-10/1-2010-0024. A Debreceni Egyetem tudományos képzési műhelyeinek támogatása" pályázat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967162">
    <w:multiLevelType w:val="hybridMultilevel"/>
    <w:lvl w:ilvl="0" w:tplc="396345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967162">
    <w:abstractNumId w:val="959671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43151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