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DÓRA ELVIRA</w:t>
            </w:r>
          </w:p>
          <w:p w:rsidR="00C275A3" w:rsidRDefault="00A96AEC" w:rsidP="00C275A3">
            <w:pPr>
              <w:pStyle w:val="Hallgatokepzes"/>
            </w:pPr>
            <w:r>
              <w:t>Kertészmérnöki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Takácsné Dr. Hájos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alanyok hatása a görögdinnye oltványok növekedési tulajdonságaira a palántanevelés időszakában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az EU csatlakozás előtt a dinnyetermelés a magyar zöldségtermesztés egyik húzó ágazata volt. A görögdinnye termőterülete 2004 óta a harmadára csökkent, mára alig éri el az 5 ezer hektárt. Az elmúlt években nem alakult ki állandó és megbízható piaci háttér, valamint az időjárási szélsőségek is egyre gyakoribbá váltak. Egy termelési szezon kedvezőtlen hatása pedig jelentősen befolyásolja a következő szezon termelési volumenét.</w:t>
      </w:r>
      <w:r>
        <w:rPr>
          <w:color w:val="000000"/>
          <w:sz w:val="24"/>
          <w:szCs w:val="24"/>
        </w:rPr>
        <w:br/>
        <w:t xml:space="preserve">Az elmúlt évek tapasztalatai megerősítették, hogy az alanyok nagy segítséget nyújtanak az időjárás és a szoros vetésforgó okozta problémák kiküszöbölésében. Azonban ma már nem elég az oltott és oltatlan palántahasználat felől döntenünk, ki kell választanunk az alanyt is. Ahogy a gyümölcsfák és szőlő esetében természetes, hogy az alanyt is ki kell választani a termesztés sajátosságainak megfelelően, úgy a dinnyetermesztésben is el kell, hogy terjedjen ez a szemlélet.</w:t>
      </w:r>
      <w:r>
        <w:rPr>
          <w:color w:val="000000"/>
          <w:sz w:val="24"/>
          <w:szCs w:val="24"/>
        </w:rPr>
        <w:br/>
        <w:t xml:space="preserve">Kísérletünkben különböző dinnyealanyok növekedési tulajdonságait és a nemesre gyakorolt hatását vizsgáltuk a palántanevelés időszaka alatt. Méréseinket a nemesként kiválasztott ’Topgun F1’ hibrid 7 különböző alany- nemes kombinációján végeztük. A felhasznált alanyok közül kettő az interspecifikus (Cucurbita maxima × Cucurbita moschata), míg öt a Lagenaria tipusú (Lagenari siceraria) csoportba tartozik. Az általunk vizsgált paraméterek a következők voltak: palánták hosszúsága (cm), alany- és nemes átmérője (mm), levél szám (db), gyökérzet hosszúsága (cm), gyökérzet tömege (g), hajtás tömege (g).</w:t>
      </w:r>
      <w:r>
        <w:rPr>
          <w:color w:val="000000"/>
          <w:sz w:val="24"/>
          <w:szCs w:val="24"/>
        </w:rPr>
        <w:br/>
        <w:t xml:space="preserve">Vizsgálataink során megállapítottuk, hogy az interspecifikus alannyal rendelkező palánták korábbi kiültetését hidegtűrésük mellett a gyorsabb növekedésük is lehetővé teszi. Különösen kiemelkedik a ’Shintosa camelforce F1’ interspecifikus alany növekedésre gyakorolt erőteljes hatása. Továbbá beigazolódott az a gyakorlati tapasztalat, hogy az interspecifikus alanyok gyökérzete inkább függőlegesen lefelé törő, így gyengébb homoktalajokon is megtalálhatja a mélyebben lévő víz-és tápanyagkészleteket. A Lagenariák közül a ’DG-01 F1’ gyökérzete inkább az interspecifikus alanyokéhoz hasonlított, így akár homoktalajon is termeszthető, míg a többi lagenaria a kompakt gyökérzetével inkább a kötött, jó tápanyag- ellátottságú talajra javasolt.</w:t>
      </w:r>
      <w:r>
        <w:rPr>
          <w:color w:val="000000"/>
          <w:sz w:val="24"/>
          <w:szCs w:val="24"/>
        </w:rPr>
        <w:br/>
        <w:t xml:space="preserve">Eredményeink további vizsgálatok alapjául szolgálhatnak, melyek elősegíthetik a specifikus termőhelyhez és termesztéstechnológiához igazodó alanyhasználatot.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OTDK-n történő részvételt a "TÁMOP-4.2.2/B-10/1-2010-0024. A Debreceni Egyetem tudományos képzési műhelyeinek támogatása" pályázat támogatta.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194095">
    <w:multiLevelType w:val="hybridMultilevel"/>
    <w:lvl w:ilvl="0" w:tplc="996792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194095">
    <w:abstractNumId w:val="341940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11951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