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MOLDOVÁN</w:t>
            </w:r>
          </w:p>
          <w:p w:rsidR="00C275A3" w:rsidRDefault="00A96AEC" w:rsidP="00C275A3">
            <w:pPr>
              <w:pStyle w:val="Hallgatokepzes"/>
            </w:pPr>
            <w:r>
              <w:t>Nature Conservation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Juhász dr.</w:t>
            </w:r>
          </w:p>
          <w:p w:rsidR="00DB4822" w:rsidRDefault="00DB4822" w:rsidP="00E11062">
            <w:pPr>
              <w:pStyle w:val="Konzulensek"/>
            </w:pPr>
            <w:r w:rsidRPr="00DB4822">
              <w:t>associate professor , DE MÉK</w:t>
            </w:r>
          </w:p>
        </w:tc>
      </w:tr>
      <w:tr w:rsidR="00DB4822" w:rsidTr="00DB4822">
        <w:tc>
          <w:tcPr>
            <w:tcW w:w="9854" w:type="dxa"/>
          </w:tcPr>
          <w:p w:rsidR="00DB4822" w:rsidRPr="00DB4822" w:rsidRDefault="00DB4822" w:rsidP="004D7940">
            <w:pPr>
              <w:pStyle w:val="Konzulensek"/>
            </w:pPr>
            <w:r w:rsidRPr="00DB4822">
              <w:t>Roland Farkas</w:t>
            </w:r>
          </w:p>
          <w:p w:rsidR="00DB4822" w:rsidRDefault="00DB4822" w:rsidP="00E11062">
            <w:pPr>
              <w:pStyle w:val="Konzulensek"/>
            </w:pPr>
            <w:r w:rsidRPr="00DB4822">
              <w:t>natural conservation inspector,  Aggtelek National Park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migration of the goldcrest (Regulus regulus), firecrest (R. ignicapillus) and coal tit (Parus ater) based on the data of ringing camp in Valley of Bódva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migration of the goldcrest (Regulus regulus), firecrest (R. ignicapillus) and coal tit (Parus ater) based on the data of ringing camp in Valley of Bódva</w:t>
      </w:r>
    </w:p>
    <w:p>
      <w:pPr>
        <w:widowControl w:val="on"/>
        <w:pBdr/>
        <w:spacing w:before="240" w:after="240" w:line="240" w:lineRule="auto"/>
        <w:ind w:left="0" w:right="0"/>
        <w:jc w:val="left"/>
      </w:pPr>
      <w:r>
        <w:rPr>
          <w:color w:val="000000"/>
          <w:sz w:val="24"/>
          <w:szCs w:val="24"/>
        </w:rPr>
        <w:t xml:space="preserve">The bird migration is a natural phenomenon in the fauna. By the more advanced methods and more intense research the birds became important indicators, their behavior indicates well the different changes of habitat and climate.</w:t>
      </w:r>
    </w:p>
    <w:p>
      <w:pPr>
        <w:widowControl w:val="on"/>
        <w:pBdr/>
        <w:spacing w:before="240" w:after="240" w:line="240" w:lineRule="auto"/>
        <w:ind w:left="0" w:right="0"/>
        <w:jc w:val="left"/>
      </w:pPr>
      <w:r>
        <w:rPr>
          <w:color w:val="000000"/>
          <w:sz w:val="24"/>
          <w:szCs w:val="24"/>
        </w:rPr>
        <w:t xml:space="preserve">The research of the bird migration has a long history, at the first years of the XX. century started the scientific bird ringing, thanks to Otto Herman. Since many ringing camp and database created, a lot of studies and essays borne about the migration of the different species.</w:t>
      </w:r>
    </w:p>
    <w:p>
      <w:pPr>
        <w:widowControl w:val="on"/>
        <w:pBdr/>
        <w:spacing w:before="240" w:after="240" w:line="240" w:lineRule="auto"/>
        <w:ind w:left="0" w:right="0"/>
        <w:jc w:val="left"/>
      </w:pPr>
      <w:r>
        <w:rPr>
          <w:color w:val="000000"/>
          <w:sz w:val="24"/>
          <w:szCs w:val="24"/>
        </w:rPr>
        <w:t xml:space="preserve">The aim of my research is the migration’s examination of goldcrest, firecrest and coal tit with using the collected and digitilized database of ringing camp in Bódva-valley and data of the Hungarian Bird Ringing Centre.</w:t>
      </w:r>
    </w:p>
    <w:p>
      <w:pPr>
        <w:widowControl w:val="on"/>
        <w:pBdr/>
        <w:spacing w:before="240" w:after="240" w:line="240" w:lineRule="auto"/>
        <w:ind w:left="0" w:right="0"/>
        <w:jc w:val="left"/>
      </w:pPr>
      <w:r>
        <w:rPr>
          <w:color w:val="000000"/>
          <w:sz w:val="24"/>
          <w:szCs w:val="24"/>
        </w:rPr>
        <w:t xml:space="preserve">I looked for the answer for these questions:</w:t>
      </w:r>
    </w:p>
    <w:p>
      <w:pPr>
        <w:widowControl w:val="on"/>
        <w:pBdr/>
        <w:spacing w:before="240" w:after="240" w:line="240" w:lineRule="auto"/>
        <w:ind w:left="0" w:right="0"/>
        <w:jc w:val="left"/>
      </w:pPr>
      <w:r>
        <w:rPr>
          <w:color w:val="000000"/>
          <w:sz w:val="24"/>
          <w:szCs w:val="24"/>
        </w:rPr>
        <w:t xml:space="preserve">What kind of proportion is the number of individuals, which ringed in the camp compared to the national ringed number of individuals?</w:t>
      </w:r>
      <w:r>
        <w:rPr>
          <w:color w:val="000000"/>
          <w:sz w:val="24"/>
          <w:szCs w:val="24"/>
        </w:rPr>
        <w:br/>
        <w:t xml:space="preserve">Are there any changes of substance under the observed period?</w:t>
      </w:r>
      <w:r>
        <w:rPr>
          <w:color w:val="000000"/>
          <w:sz w:val="24"/>
          <w:szCs w:val="24"/>
        </w:rPr>
        <w:br/>
        <w:t xml:space="preserve">When as the top of these species’ migration? Does a shift appear in it over the years?</w:t>
      </w:r>
      <w:r>
        <w:rPr>
          <w:color w:val="000000"/>
          <w:sz w:val="24"/>
          <w:szCs w:val="24"/>
        </w:rPr>
        <w:br/>
        <w:t xml:space="preserve">Are there any kind of dynamics in the bird’s migration and the daily activity?</w:t>
      </w:r>
    </w:p>
    <w:p>
      <w:pPr>
        <w:widowControl w:val="on"/>
        <w:pBdr/>
        <w:spacing w:before="240" w:after="240" w:line="240" w:lineRule="auto"/>
        <w:ind w:left="0" w:right="0"/>
        <w:jc w:val="left"/>
      </w:pPr>
      <w:r>
        <w:rPr>
          <w:color w:val="000000"/>
          <w:sz w:val="24"/>
          <w:szCs w:val="24"/>
        </w:rPr>
        <w:t xml:space="preserve">I analysed the sex-ratio of ringed birds yearly and during the years and the biometric data too, which put on with the occasion of the ringing. I was curious, if there are any changes in the bird’s size and condition, is there a difference between the genders.</w:t>
      </w:r>
    </w:p>
    <w:p>
      <w:pPr>
        <w:widowControl w:val="on"/>
        <w:pBdr/>
        <w:spacing w:before="240" w:after="240" w:line="240" w:lineRule="auto"/>
        <w:ind w:left="0" w:right="0"/>
        <w:jc w:val="left"/>
      </w:pPr>
      <w:r>
        <w:rPr>
          <w:color w:val="000000"/>
          <w:sz w:val="24"/>
          <w:szCs w:val="24"/>
        </w:rPr>
        <w:t xml:space="preserve">Based on the result verifiable, that the individuals’ number of Regulus, which ringed in the camp near Bódva, exceeds the 10 % compared to the national ringed number of individuals.They proved true the early described, which were in other researches, that the male birds are more under the autumn migration, and the differences in the body size between sexes can explained with the sexual dimorphism.</w:t>
      </w:r>
    </w:p>
    <w:p>
      <w:pPr>
        <w:widowControl w:val="on"/>
        <w:pBdr/>
        <w:spacing w:before="240" w:after="240" w:line="240" w:lineRule="auto"/>
        <w:ind w:left="0" w:right="0"/>
        <w:jc w:val="left"/>
      </w:pPr>
      <w:r>
        <w:rPr>
          <w:color w:val="000000"/>
          <w:sz w:val="24"/>
          <w:szCs w:val="24"/>
        </w:rPr>
        <w:t xml:space="preserve">More smaller waves can be observed in case of the all three species examining the dynamic of migration and we find a top of migration too. The analyses would be worthly to continue in the future, possibly to spread this to other species too.</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10641">
    <w:multiLevelType w:val="hybridMultilevel"/>
    <w:lvl w:ilvl="0" w:tplc="77571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10641">
    <w:abstractNumId w:val="63410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270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