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BODNÁR KARINA BIANKA</w:t>
            </w:r>
          </w:p>
          <w:p w:rsidR="00C275A3" w:rsidRDefault="00A96AEC" w:rsidP="00C275A3">
            <w:pPr>
              <w:pStyle w:val="Hallgatokepzes"/>
            </w:pPr>
            <w:r>
              <w:t>Élelmiszermérnök</w:t>
            </w:r>
            <w:r>
              <w:br/>
            </w:r>
            <w:r w:rsidR="00E77B23">
              <w:t>BSc, 3. félév</w:t>
            </w:r>
          </w:p>
          <w:p w:rsidR="00C265CE" w:rsidRPr="009E5FF1" w:rsidRDefault="00E77B23" w:rsidP="00C275A3">
            <w:pPr>
              <w:pStyle w:val="Hallgatokepzes"/>
              <w:rPr>
                <w:b/>
                <w:caps/>
              </w:rPr>
            </w:pPr>
            <w:r>
              <w:t>Debreceni Egyetem</w:t>
            </w:r>
            <w:r w:rsidR="00C275A3">
              <w:br/>
            </w:r>
            <w:r w:rsidR="00DB4822">
              <w:t>Mezőgazdaság-, Élelmiszertudományi és Környezetgazdálkodási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Tóth Brigitta</w:t>
            </w:r>
          </w:p>
          <w:p w:rsidR="00DB4822" w:rsidRDefault="00DB4822" w:rsidP="00E11062">
            <w:pPr>
              <w:pStyle w:val="Konzulensek"/>
            </w:pPr>
            <w:r w:rsidRPr="00DB4822">
              <w:t>egyetemi tanársegéd,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Biotikus tényezők hatása kukorica hibridek főbb fiziológiai mutatóira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Talajainkat a növénytermesztés szempontjából akkor tudjuk a legoptimálisabban felhasználni, illetve helyesen megművelni, ha nem tisztán fizikai és kémiai sajátosságokkal rendelkező élettelen tömegnek tekintjük, hanem olyan élő szervezetnek, amely az anyagcsere körfolyamatok következtében állandóan változtatja összetételét. A talajok termőképességének megítélésénél tisztában kell lenni azok élettani sajátosságaival. A talajok mikroorganizmusainak felderítésével párhuzamosan olyan kísérletek is folynak, amelyek talajkémiai területekre vezetnek át. A biológiai növénytermesztés egyik módja az alkalmazott művelési és növénytermesztési eljárások mellett a talaj termőképességének minél teljesebb feltárása, ezáltal kedvezőbb terméseredmények elérése.</w:t>
      </w:r>
      <w:r>
        <w:rPr>
          <w:color w:val="000000"/>
          <w:sz w:val="24"/>
          <w:szCs w:val="24"/>
        </w:rPr>
        <w:br/>
        <w:t xml:space="preserve">Munkám során két baktérium alapú biotrágya hatását vizsgáltam 15 kukorica (Zea mays L.) hibriden (GH 2042, SPIRIT, DKC 4608, DKC 4590, DKC 5007, DKC 5276, DKC 5190, DKC 4795, DKC 4014, EF 4503, EG 4707, EG 5009, EF 5209, EH 3605, EF 4705), laboratóriumi körülmények között. Az egyik biotrágya, melyet „A”-val jelöltem 2 baktérium törzset tartalmaz az Azotobacter chrococcumot és a Bacillus megateriumot. A másik biotrágya („B”) Azospirillum brasielnse, Azotobacter vinerólandii, Bacillus megaterium, Bacillus polymyxa, Pseudomonas fluorescens, Sterptomyces albus törzseket tartalmaz.</w:t>
      </w:r>
      <w:r>
        <w:rPr>
          <w:color w:val="000000"/>
          <w:sz w:val="24"/>
          <w:szCs w:val="24"/>
        </w:rPr>
        <w:br/>
        <w:t xml:space="preserve">A kísérletet megelőzte egy „előkísérlet”, ugyanis a különféle hibrideknek eltérő lehet a tápanyag-igénye. Ekkor azt tapasztaltuk, hogy a laborban az egyszikű növényekhez használt tápoldatot 5 hibridnél (DKC 5190, GH 2042, DKC 4014, DKC 4590, DKC 4608) káliummal, egy hibridnél (EG 5009) pedig kalciummal kellett kiegészíteni, hogy ne mutasson hiánytünetet.</w:t>
      </w:r>
      <w:r>
        <w:rPr>
          <w:color w:val="000000"/>
          <w:sz w:val="24"/>
          <w:szCs w:val="24"/>
        </w:rPr>
        <w:br/>
        <w:t xml:space="preserve">A kísérlet során mértem a kukorica gyökérének és a hajtásának száraz tömegét, a második és harmadik levél relatív klorofill tartalmát (SPAD-érték), a fotoszintetikus pigmentek mennyiségét (klorofill-a, klorofill-b, karotinoidok), és a levélterületet.</w:t>
      </w:r>
      <w:r>
        <w:rPr>
          <w:color w:val="000000"/>
          <w:sz w:val="24"/>
          <w:szCs w:val="24"/>
        </w:rPr>
        <w:br/>
        <w:t xml:space="preserve">Eredményeim alapján azt a következtetést vonom le, hogy a különböző kukorica hibridekre eltérő módon hatott a két baktérium alapú biotrágya. Az „A” jelű biotrágya a DKC 5007, DKC 5276, EF 4705, EH 3605 és DKC 4590 kukorica hibridek hajtásának száraz tömegét növelte nagyobb mértékben, míg a „B” jelű baktériumtrágya a DKC 5109, EG 4707, GH 2042, DKC 4014 és DKC 4795 hibrideken volt hatékony. A többi vizsgált paramétereknél is eltérő eredményt adott a két baktérium alapú biotrágya összehasonlítása.</w:t>
      </w:r>
    </w:p>
    <w:p>
      <w:pPr>
        <w:widowControl w:val="on"/>
        <w:pBdr/>
        <w:spacing w:before="240" w:after="240" w:line="240" w:lineRule="auto"/>
        <w:ind w:left="0" w:right="0"/>
        <w:jc w:val="left"/>
      </w:pPr>
      <w:r>
        <w:rPr>
          <w:color w:val="000000"/>
          <w:sz w:val="24"/>
          <w:szCs w:val="24"/>
        </w:rPr>
        <w:t xml:space="preserve">Az OTDK-n történő részvételt a "TÁMOP-4.2.2/B-10/1-2010-0024. A Debreceni Egyetem tudományos képzési műhelyeinek támogatása" pályázat támogatta.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27401">
    <w:multiLevelType w:val="hybridMultilevel"/>
    <w:lvl w:ilvl="0" w:tplc="617256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27401">
    <w:abstractNumId w:val="164274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44488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