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JANOS NYILAS</w:t>
            </w:r>
          </w:p>
          <w:p w:rsidR="00C275A3" w:rsidRDefault="00A96AEC" w:rsidP="00C275A3">
            <w:pPr>
              <w:pStyle w:val="Hallgatokepzes"/>
            </w:pPr>
            <w:r>
              <w:t>Mathematics</w:t>
            </w:r>
            <w:r>
              <w:br/>
            </w:r>
            <w:r w:rsidR="00E77B23">
              <w:t>MSc, 5. semester</w:t>
            </w:r>
          </w:p>
          <w:p w:rsidR="00C265CE" w:rsidRPr="009E5FF1" w:rsidRDefault="00E77B23" w:rsidP="00C275A3">
            <w:pPr>
              <w:pStyle w:val="Hallgatokepzes"/>
              <w:rPr>
                <w:b/>
                <w:caps/>
              </w:rPr>
            </w:pPr>
            <w:r>
              <w:t>Ferenc Rákóczi II Transcarpathian Hungarian Institute</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Adalbert Bovdi</w:t>
            </w:r>
          </w:p>
          <w:p w:rsidR="00DB4822" w:rsidRDefault="00DB4822" w:rsidP="00E11062">
            <w:pPr>
              <w:pStyle w:val="Konzulensek"/>
            </w:pPr>
            <w:r w:rsidRPr="00DB4822">
              <w:t>Professor, Head of Department,  Ferenc Rákóczi II Transcarpathian Hungarian Institute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Unit Groups of Integral Group Rings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research of the unit groups of group rings was initiated by G. Higman during the 1940s. His thesis specified both the questions of unit groups of integral group rings and the further research in this field for a long time. The interest towards the unit groups was intensified by the fact, that some of the results could be successfully used in other fields, too.</w:t>
      </w:r>
    </w:p>
    <w:p>
      <w:pPr>
        <w:pBdr/>
        <w:spacing w:before="240" w:after="240" w:line="240" w:lineRule="auto"/>
        <w:ind w:left="0" w:right="0"/>
        <w:jc w:val="left"/>
      </w:pPr>
      <w:r>
        <w:rPr>
          <w:color w:val="000000"/>
          <w:sz w:val="24"/>
          <w:szCs w:val="24"/>
        </w:rPr>
        <w:t xml:space="preserve">Unfortunately, nowadays the structures of only a small number of unit groups of group rings elements have been characterized. Thus, the question of this field of study is still not solved. The theoretical point of view during the study of unit groups can be interesting as it is a group in which explicit calculations can be performed. The aim of my research was the study of the integral group rings and the determination of their units. In the first part of my work I revised all the basic theoretical concepts and theorem that are connected to group rings and I applied them in my further research. The other parts of my work include both the definition of unit groups of inferior group rings and the illustration of the usage of appropriate nethods through specific examples.</w:t>
      </w:r>
    </w:p>
    <w:p>
      <w:pPr>
        <w:pBdr/>
        <w:spacing w:before="240" w:after="240" w:line="240" w:lineRule="auto"/>
        <w:ind w:left="0" w:right="0"/>
        <w:jc w:val="left"/>
      </w:pPr>
      <w:r>
        <w:rPr>
          <w:color w:val="000000"/>
          <w:sz w:val="24"/>
          <w:szCs w:val="24"/>
        </w:rPr>
        <w:t xml:space="preserve">In my work I aimed to use a unified marking system in order to make it as a base for the Preparation of other works dealing with a similar subject. I proved that certain soup rings include only trivial units. I introduced a method witch can be used for generating non-trivial units in the appropriate groups of integral group rings. In the last chapter of my work I used the above mentioned method successfully for the determination of the non-trivial units.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871213">
    <w:multiLevelType w:val="hybridMultilevel"/>
    <w:lvl w:ilvl="0" w:tplc="722616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871213">
    <w:abstractNumId w:val="558712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3582577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