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BARKÁTS</w:t>
            </w:r>
          </w:p>
          <w:p w:rsidR="00C275A3" w:rsidRDefault="00A96AEC" w:rsidP="00C275A3">
            <w:pPr>
              <w:pStyle w:val="Hallgatokepzes"/>
            </w:pPr>
            <w:r>
              <w:t>Biology</w:t>
            </w:r>
            <w:r>
              <w:br/>
            </w:r>
            <w:r w:rsidR="00E77B23">
              <w:t>MSc, 9. semester</w:t>
            </w:r>
          </w:p>
          <w:p w:rsidR="00C265CE" w:rsidRPr="009E5FF1" w:rsidRDefault="00E77B23" w:rsidP="00C275A3">
            <w:pPr>
              <w:pStyle w:val="Hallgatokepzes"/>
              <w:rPr>
                <w:b/>
                <w:caps/>
              </w:rPr>
            </w:pPr>
            <w:r>
              <w:t>Ferenc Rákóczi II Transcarpathian Hungarian Institute </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Iváncsó Ernő</w:t>
            </w:r>
          </w:p>
          <w:p w:rsidR="00DB4822" w:rsidRDefault="00DB4822" w:rsidP="00E11062">
            <w:pPr>
              <w:pStyle w:val="Konzulensek"/>
            </w:pPr>
            <w:r w:rsidRPr="00DB4822">
              <w:t>docent, KTDK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Agenesis of Palmaris longus muscle in Hungarian population of villages Akli, Aklihegy, Gyula and Újakli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deals with the prevalence of agenesis of Palmaris longus muscle in inhabitant of villages Akli, Aklihegy, Gyula and Újakli. To reach the goals that were stated before, 361 inhabitants (174 males and 187 females) of given villages were examined all of them were of Hungarian ethnic origin. The sample of 361 subjects provides the results with 95% confidence interval and 5% observational error. During the examinations all possible confusing factors that could influence the precision of examination (obesity, muscle variability, etc.) were taken into consideration.</w:t>
      </w:r>
    </w:p>
    <w:p>
      <w:pPr>
        <w:pBdr/>
        <w:spacing w:before="240" w:after="240" w:line="240" w:lineRule="auto"/>
        <w:ind w:left="0" w:right="0"/>
        <w:jc w:val="left"/>
      </w:pPr>
      <w:r>
        <w:rPr>
          <w:color w:val="000000"/>
          <w:sz w:val="24"/>
          <w:szCs w:val="24"/>
        </w:rPr>
        <w:t xml:space="preserve">The frequency of Palmaris longus muscle agenesis in examined population was 24,6%. The prevalence of agenesis in males was 17,2% in females 31,5%. Interesting results appeared when the connection between the agenesis, and the side of the extremities on which the agenesis occurred were examined. It showed that bilateral agenesis occurred more often than unilateral (8,8%/15,8%), which is unusual in Caucasian population.</w:t>
      </w:r>
    </w:p>
    <w:p>
      <w:pPr>
        <w:pBdr/>
        <w:spacing w:before="240" w:after="240" w:line="240" w:lineRule="auto"/>
        <w:ind w:left="0" w:right="0"/>
        <w:jc w:val="left"/>
      </w:pPr>
      <w:r>
        <w:rPr>
          <w:color w:val="000000"/>
          <w:sz w:val="24"/>
          <w:szCs w:val="24"/>
        </w:rPr>
        <w:t xml:space="preserve">After comparing the results with studies of different authors it appeared that there was a strong similarity in the distribution between bi/unilateral agenesis and agenesis on left/right hand with the results obtained by different authors in Turkish population. In Turkish studies the bilateral agenesis was higher than bilateral, just as in studies done by me. My results showed the strongest similarity with the results of Kose et al 2009.</w:t>
      </w:r>
    </w:p>
    <w:p>
      <w:pPr>
        <w:pBdr/>
        <w:spacing w:before="240" w:after="240" w:line="240" w:lineRule="auto"/>
        <w:ind w:left="0" w:right="0"/>
        <w:jc w:val="left"/>
      </w:pPr>
      <w:r>
        <w:rPr>
          <w:color w:val="000000"/>
          <w:sz w:val="24"/>
          <w:szCs w:val="24"/>
        </w:rPr>
        <w:t xml:space="preserve">The following factors could also play role in the similarity between results of this work, and results of Kose et al:</w:t>
      </w:r>
    </w:p>
    <w:p>
      <w:pPr>
        <w:pBdr/>
        <w:spacing w:before="240" w:after="240" w:line="240" w:lineRule="auto"/>
        <w:ind w:left="0" w:right="0"/>
        <w:jc w:val="left"/>
      </w:pPr>
      <w:r>
        <w:rPr>
          <w:color w:val="000000"/>
          <w:sz w:val="24"/>
          <w:szCs w:val="24"/>
        </w:rPr>
        <w:t xml:space="preserve">1. The similarities may be the result of an inbreeded endemic population.</w:t>
      </w:r>
    </w:p>
    <w:p>
      <w:pPr>
        <w:pBdr/>
        <w:spacing w:before="240" w:after="240" w:line="240" w:lineRule="auto"/>
        <w:ind w:left="0" w:right="0"/>
        <w:jc w:val="left"/>
      </w:pPr>
      <w:r>
        <w:rPr>
          <w:color w:val="000000"/>
          <w:sz w:val="24"/>
          <w:szCs w:val="24"/>
        </w:rPr>
        <w:t xml:space="preserve">2. The origin of Hungarian people. Hungarian nation dose not belongs to the Indo-European ethnic group. And it’s not a native inhabitant of Carpathian region. As we may know from anatomy, morphology, and anthropology, the origin may cause such morphological peculiarities as an unusual manifestation of Palmaris lonfus agenesis in a population.</w:t>
      </w:r>
    </w:p>
    <w:p>
      <w:pPr>
        <w:pBdr/>
        <w:spacing w:before="240" w:after="240" w:line="240" w:lineRule="auto"/>
        <w:ind w:left="0" w:right="0"/>
        <w:jc w:val="left"/>
      </w:pPr>
      <w:r>
        <w:rPr>
          <w:color w:val="000000"/>
          <w:sz w:val="24"/>
          <w:szCs w:val="24"/>
        </w:rPr>
        <w:t xml:space="preserve">3. The genetic kinship between Turkish and Hungarian ethnic groups, which may origin from two sources. First is the contact between Hungarians and Turks during the migration of Hungarian people to their current inhabitancy. Second is the occupation of Hungary by Turks over more than 150 years.</w:t>
      </w:r>
    </w:p>
    <w:p>
      <w:pPr>
        <w:pBdr/>
        <w:spacing w:before="240" w:after="240" w:line="240" w:lineRule="auto"/>
        <w:ind w:left="0" w:right="0"/>
        <w:jc w:val="left"/>
      </w:pPr>
      <w:r>
        <w:rPr>
          <w:color w:val="000000"/>
          <w:sz w:val="24"/>
          <w:szCs w:val="24"/>
        </w:rPr>
        <w:t xml:space="preserve">4. The similarities might appear as a simple random coincidence. Since neither the genetic background of the Palmaris longus agenesis, neither way of its inheritance are known.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36764">
    <w:multiLevelType w:val="hybridMultilevel"/>
    <w:lvl w:ilvl="0" w:tplc="25298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36764">
    <w:abstractNumId w:val="14436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3584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