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SPIEGLER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egészségügyi alapjogok általános és speciális kérdései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célkitűzése, hogy a szociális biztonság egy jellegzetes részterületének alanyi csoportjait alkotmányjogi aspektusból vizsgálja meg. Nem kétséges, hogy az Alaptörvényben deklarált alapvető jogok az élet minden területén, minden szituációban feltétlen érvényesülést kívánnak meg, azonban e tekintetben sajátos helyzetet teremt a biztosítási típusú szociális ellátások egy kritikus területe, az egészségügyi intézményrendszer.</w:t>
      </w:r>
      <w:r>
        <w:rPr>
          <w:color w:val="000000"/>
          <w:sz w:val="24"/>
          <w:szCs w:val="24"/>
        </w:rPr>
        <w:br/>
        <w:t xml:space="preserve">Dolgozatomban bemutatom az egészségügy területén érvényesülő alapvető jogokat és kötelezettségeket, ezek általános és speciális formáit, valamint az érvényesíthetőség gyakorlati megvalósításának eszközeit, útjait.</w:t>
      </w:r>
      <w:r>
        <w:rPr>
          <w:color w:val="000000"/>
          <w:sz w:val="24"/>
          <w:szCs w:val="24"/>
        </w:rPr>
        <w:br/>
        <w:t xml:space="preserve">Szándékosan alkalmazom módszeresen az egészségügyi alapjog terminust, annak ellenére, hogy a jogirodalomban a betegjog, egészségügyi jog illetve az orvosi jog kifejezések terjedtek el. Ennek oka, hogy a vizsgált terület rendkívül komplex problémakört foglal magába és jogterületi besorolása nem egyszerű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Egészségügyi alapjog fogalmán értem azokat az – az egészségügyi ellátások során is releváns – alapvető jogokat, amelyek az Alaptörvényben általános értelemben kerültek meghatározásra, de valódi tartalmukat, részletszabályaikat alacsonyabb, egészségügyi és szociálpolitikai tárgyú jogforrások által nyerik el.</w:t>
      </w:r>
      <w:r>
        <w:rPr>
          <w:color w:val="000000"/>
          <w:sz w:val="24"/>
          <w:szCs w:val="24"/>
        </w:rPr>
        <w:br/>
        <w:t xml:space="preserve">Munkámban elhatárolom azokat az alapjogokat, amelyek minden egészségügyi szereplőt azonos módon illetnek meg – értve ez alatt magukat a betegeket, sérülteket, az egészségügyi intézmények dolgozóit, kiemelten kezelve az orvosokat – azoktól a jogoktól, amelyekkel az egyes speciális státusú alanyok az általánostól eltérő módon élhetnek.</w:t>
      </w:r>
      <w:r>
        <w:rPr>
          <w:color w:val="000000"/>
          <w:sz w:val="24"/>
          <w:szCs w:val="24"/>
        </w:rPr>
        <w:br/>
        <w:t xml:space="preserve">Kutatásaim eredményeképpen megállapítható, hogy a legtöbb egészségügyi alapjog mindenki számára egyformán biztosított, azonban számos esetben bizonyos alanyok az általánostól eltérő státusuk miatt differenciált módon érvényesíthetik e jogaikat.</w:t>
      </w:r>
      <w:r>
        <w:rPr>
          <w:color w:val="000000"/>
          <w:sz w:val="24"/>
          <w:szCs w:val="24"/>
        </w:rPr>
        <w:br/>
        <w:t xml:space="preserve">Célom, hogy a jogi szabályozás rendszerén és a vonatkozó gyakorlati példákon keresztül rávilágítsak a kérdéskör azon sarokpontjaira, amelyek az egészségügyi alapjog érvényesítés körében mindennapi problémákat idézhetnek elő, és bemutassam e problémák feloldásának metódusait.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36918">
    <w:multiLevelType w:val="hybridMultilevel"/>
    <w:lvl w:ilvl="0" w:tplc="70234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36918">
    <w:abstractNumId w:val="11136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353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