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MARTINA MESTER</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Bence Mészáros</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lay elements in the criminal justice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Justice is one of the foundations of states’ law system. The courts and their jurisdiction have a significant effect on people’s life. Thereby, the question is arisen, how the laity can take part in this process. At first sight, this problem is far removed from society’s sphere of interest; however, the examination of this issue is not negligible.</w:t>
      </w:r>
      <w:r>
        <w:rPr>
          <w:color w:val="000000"/>
          <w:sz w:val="24"/>
          <w:szCs w:val="24"/>
        </w:rPr>
        <w:br/>
        <w:t xml:space="preserve">The lay elements appeared relatively early in the history and two types of them were formed. The first one is the jury system, which is mainly used by the common law countries, while the other one is the assessor system which can be find also in Hungary.</w:t>
      </w:r>
      <w:r>
        <w:rPr>
          <w:color w:val="000000"/>
          <w:sz w:val="24"/>
          <w:szCs w:val="24"/>
        </w:rPr>
        <w:br/>
        <w:t xml:space="preserve">The information we receive from assessors is not satisfactory. We acquire our current knowledge of the assessors from rules concerning the court system as well as the Constitution of Hungary; however, their real operation is still unclear. As the activity of judges is one of the central interests of legal and critical examinations, the assessors’ - as not professional judges – activity should not be considered insignificant either. On this basis, some more questions are remained unanswered; for instance, which part of the society these people come from, how they can represent the society and how they might have influence on the judgement during the criminal procedures.</w:t>
      </w:r>
      <w:r>
        <w:rPr>
          <w:color w:val="000000"/>
          <w:sz w:val="24"/>
          <w:szCs w:val="24"/>
        </w:rPr>
        <w:br/>
        <w:t xml:space="preserve">The current regulations of Hungary cause outlay primary to the justice and it is not accompanied by real services. The essence of justice might be a suitable judgement for all, which is based on the decision of professional and unprofessional judges. The regulation cannot be conceivable in this form.</w:t>
      </w:r>
      <w:r>
        <w:rPr>
          <w:color w:val="000000"/>
          <w:sz w:val="24"/>
          <w:szCs w:val="24"/>
        </w:rPr>
        <w:br/>
        <w:t xml:space="preserve">There are several ways how to achieve a solution for the present regulation and finding the right one represents a big challenge. Liquidating the actual regularity, remaking the system or introduce an entirely new one is highly complicated because substantial changes might bring about a sense of insecurity. Despite the fact that the assessor system is not an important part of justice at first hearing, it faces numerous problems.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905488">
    <w:multiLevelType w:val="hybridMultilevel"/>
    <w:lvl w:ilvl="0" w:tplc="194215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905488">
    <w:abstractNumId w:val="869054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4474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