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HEID KRISZTINA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Eszköz a fenntartható fejlődés szolgálatában: a termékcímkézés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 fejlődés olyan gazdasági és társadalmi fejlődés, amely a természetes környezet értékeinek megőrzésével anélkül elégíti ki a jelen generáció szükségleteit, hogy meghiúsítaná a jövő generációk szükségleteinek kielégítését. A fenntartható fejlődés stratégiájának - nemzetközi, uniós és nemzeti szinten is - egyik fontos eszköze a fenntartható termelési és fogyasztási minták ösztönzése. A környezetvédelmi termékjelzés azzal járul hozzá a termelés és a fogyasztás fenntarthatóvá tételéhez, hogy egyrészről, a címkét viselő termékek fogyasztóit ösztönzi a környezetbarát termékek vásárlására, másrészről pedig, azok gyártóit ösztönzi a környezetet kevésbé terhelő anyagok, energiák takarékos használatára, gyártási folyamatok alkalmazására, s ezzel egyidejűen jobb piaci pozíciók biztosításával nagyobb gazdasági előnyökhöz juttatja a címkét viselő termékek termelőit, forgalmazóit.</w:t>
      </w:r>
      <w:r>
        <w:rPr>
          <w:color w:val="000000"/>
          <w:sz w:val="24"/>
          <w:szCs w:val="24"/>
        </w:rPr>
        <w:br/>
        <w:t xml:space="preserve">Az EU öko-címke, az „Európai virág” rendszere 1992-ben jött létre, a címke odaítélését és használatát az EP és a Tanács új, 66/2010 rendelete szabályozza. Célja, hogy a környezetvédelmi kiválóság jelzésével megkönnyítse a termelők számára a környezetvédelmi követelményekhez igazodást, és a vásárlók informálását, ösztönzését. A termék életciklus elemzésén alapuló öko-címke kritériumokat az EU Bizottság termékcsoportokra (pl. tisztítószerek, textíliák, elektronikus berendezések, papírok, szálláshelyek, stb.) dolgozza ki, a címke használatát a gyártó kérelmére az illetékes nemzeti hatóság a rendelet mellékletében meghatározott eljárásban ítéli oda. Az öko-címke rendszerben való részvétel önkéntes, ám meghatározott díj fizetéséhez kötött. Az uniós címke mellett használhatók más termékjelzések is, pl. a bio-termékeket jelző „Eurolevél” vagy az energiacímke, továbbá nemzeti címkék, pl. a német Kék Angyal, vagy az „Északi Hattyú”.</w:t>
      </w:r>
      <w:r>
        <w:rPr>
          <w:color w:val="000000"/>
          <w:sz w:val="24"/>
          <w:szCs w:val="24"/>
        </w:rPr>
        <w:br/>
        <w:t xml:space="preserve">A magyar öko-címkét, a „tölgyet” a 29/1997 KTM rendelet vezette be, amely 2004-ben az EU-s szabályozásnak megfelelően módosult. A címke használati jogáról a Vidékfejlesztési Minisztérium a kijelölt szervezet szakértői véleménye alapján dönt. Az EU-s és a magyar címke is tartalmazza a termék lényeges környezetbarát tulajdonságait. Mindkét rendszerben a használat szerződésen alapul, s ellenőrzésnek alávetett.</w:t>
      </w:r>
      <w:r>
        <w:rPr>
          <w:color w:val="000000"/>
          <w:sz w:val="24"/>
          <w:szCs w:val="24"/>
        </w:rPr>
        <w:br/>
        <w:t xml:space="preserve">Az öko-címke egyre bővülő rendszere a környezettudatos fogyasztói magatartás ösztönzésével hozzájárul a fenntartható fejlődés gazdasági és környezeti követelményeinek teljesítéséhez.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635750">
    <w:multiLevelType w:val="hybridMultilevel"/>
    <w:lvl w:ilvl="0" w:tplc="84840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635750">
    <w:abstractNumId w:val="886357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1455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