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EMESE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András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Ivancsics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helyi önkormányzatok feletti törvényességi kontroll  átalakulása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közigazgatás törvényessége biztosításának fontos lépcsőfoka a helyi önkormányzatok működése feletti állami kontroll, amelyben szerepe van az Alkotmánybíróságnak, illetve különféle korrekciós mechanizmusoknak, amelyek közül dolgozatomban a megyei, fővárosi kormányhivatalok által a helyi önkormányzatok működése felett ellátott törvényességi felügyeletet vizsgálom.</w:t>
      </w:r>
      <w:r>
        <w:rPr>
          <w:color w:val="000000"/>
          <w:sz w:val="24"/>
          <w:szCs w:val="24"/>
        </w:rPr>
        <w:br/>
        <w:t xml:space="preserve">A téma részletes tárgyalását a közelmúltban bekövetkezett jogalkotási lépések indokolják, amelyek keretében a jogalkotó a törvényességi felügyelet mint kontrollmechanizmus mellett tette le a voksát, ezzel eszközeiben és terjedelmében is erőteljesebb beavatkozást biztosítva az állam számára. E lépést megoldásul szánta a korábbi törvényességi ellenőrzést jellemző következmények-nélküliségre (az ellenőrzési megállapításoknak esetenként nem volt következménye) és az „állam az államban” állapot (az önkormányzatok széles körű autonómiája) elkerülésére a kormányhivatal számára biztosított többletjogosítványokkal. Mindennek megvalósításához azonban elengedhetetlen a „közös nyelv” kialakítása az ellenőrzés és a felügyelet jelentéstartalmát illetően. Ezért dolgozatomban egy teljes fejezetet szánok az ellenőrzés és a felügyelet fogalmának, illetve egymáshoz való viszonyának tisztázására, mind a külföldi, mind a hazai szakirodalmat vizsgálva. Ugyanis nemcsak elméleti-dogmatikai szinten hanem a jogi szabályozásban is következetesnek kellene lenni e terminus technicusok használatakor.</w:t>
      </w:r>
      <w:r>
        <w:rPr>
          <w:color w:val="000000"/>
          <w:sz w:val="24"/>
          <w:szCs w:val="24"/>
        </w:rPr>
        <w:br/>
        <w:t xml:space="preserve">Bemutatom a helyi önkormányzatok állami felügyeletére vonatkozó nyugat-európai modelleket, kiemelve azon elemeket, amelyek akceptálása a hazai jogrendbe megfontolandó lenne. Teszem mindezt figyelemmel a Helyi Önkormányzatok Európai Chartájára, összevetve azt a magyar szabályozással. Dolgozatom fókuszpontjába a hatályos hazai reguláció értékelő elemzését helyezem, különös hangsúlyt fektetve az Alaptörvény által intézményesített és a Mötv-ben részletezett aktuspótlásra mint új felügyeleti eszközre.</w:t>
      </w:r>
      <w:r>
        <w:rPr>
          <w:color w:val="000000"/>
          <w:sz w:val="24"/>
          <w:szCs w:val="24"/>
        </w:rPr>
        <w:br/>
        <w:t xml:space="preserve">Dolgozatomban fel kívánom hívni a figyelmet a felügyeletre vonatkozó jogi szabályozásban megfigyelhető hiányosságokra, jogalkalmazási problémákra.</w:t>
      </w:r>
      <w:r>
        <w:rPr>
          <w:color w:val="000000"/>
          <w:sz w:val="24"/>
          <w:szCs w:val="24"/>
        </w:rPr>
        <w:br/>
        <w:t xml:space="preserve">Nem célom a hatályos felügyeleti rendszer elutasítása, csupán szeretnék rávilágítani olyan pontokra, amelyek átgondolása hozzájárulhatna a jogi szabályozás racionalizáltabb megvalósításához, s ezáltal a felügyeleti munka hatékonyabbá tételéhez. De lege ferenda javaslataimmal erre teszek kísérletet dolgozatom zárásaként.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01317">
    <w:multiLevelType w:val="hybridMultilevel"/>
    <w:lvl w:ilvl="0" w:tplc="87771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01317">
    <w:abstractNumId w:val="331013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689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