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ORSOLYA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Csapó Zsuzsanna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Mavi Marmara A Gáza-Flottila incidens nemzetközi jogi aspektusai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a 2010-ben történt esetet dolgoz fel, amelyben két török szervezet, hat hajóból álló flottillája kísérelte meg áttörni az Izrael által felállított blokádot, mely hajóraj segélyrakományt szállított volna a Gáza-övezetben élők számára. Mivel az előzetesen bejelentett ellenőrzést megtagadták, így izraeli kommandósok szálltak a fedélzetre. A segélyszállítmány célba juttatása véres küzdelembe torkollott, amely során kilencen életüket vesztették és sokan megsérültek.</w:t>
      </w:r>
      <w:r>
        <w:rPr>
          <w:color w:val="000000"/>
          <w:sz w:val="24"/>
          <w:szCs w:val="24"/>
        </w:rPr>
        <w:br/>
        <w:t xml:space="preserve">A munkám öt nagy részre tagolható, amelyben igyekszem rávilágítani azokra a szempontokra, amelyek nemzetközi jogilag relevánsnak tekinthetők az érintett ügy kapcsán.</w:t>
      </w:r>
      <w:r>
        <w:rPr>
          <w:color w:val="000000"/>
          <w:sz w:val="24"/>
          <w:szCs w:val="24"/>
        </w:rPr>
        <w:br/>
        <w:t xml:space="preserve">Az első érdemi részben előzmények fejezetcím alatt bemutatásra kerül a két érintett ország múltbéli kapcsolata valamint Izrael és Palesztina viszonya, illetőleg a palesztin autonómia. Mindezek érintése nélkül nehezen érthetők meg az incidens kiváltó okai és következményei.</w:t>
      </w:r>
      <w:r>
        <w:rPr>
          <w:color w:val="000000"/>
          <w:sz w:val="24"/>
          <w:szCs w:val="24"/>
        </w:rPr>
        <w:br/>
        <w:t xml:space="preserve">A második részben valamennyi érintett szervezet elemzésére teszek kísérletet illetve ebben a fejezetben részletesen is bemutatom az incidenst és a lehetséges felelősöket is számba veszem.</w:t>
      </w:r>
      <w:r>
        <w:rPr>
          <w:color w:val="000000"/>
          <w:sz w:val="24"/>
          <w:szCs w:val="24"/>
        </w:rPr>
        <w:br/>
        <w:t xml:space="preserve">A következő nagy egységben az incidens nemzetközi jogi aspektusait mutatom be: menekültügy, tengeri blokád és a tengerjog, diplomácia, kombattánsi és civil státusz, a nemzetközi fegyveres összeütközés, valamint az ügy kivizsgálására létrehozott bizottságok munkáját, következtetéseit.</w:t>
      </w:r>
      <w:r>
        <w:rPr>
          <w:color w:val="000000"/>
          <w:sz w:val="24"/>
          <w:szCs w:val="24"/>
        </w:rPr>
        <w:br/>
        <w:t xml:space="preserve">A dolgozatom záró részében egy lehetséges Nemzetközi Bíróság általi döntést kívánok bemutatni, amelyben – de lege ferenda – saját álláspontom ismertetem.</w:t>
      </w:r>
      <w:r>
        <w:rPr>
          <w:color w:val="000000"/>
          <w:sz w:val="24"/>
          <w:szCs w:val="24"/>
        </w:rPr>
        <w:br/>
        <w:t xml:space="preserve">Az incidens számos nemzetközi jogi és politikai relevanciával rendelkezik. Az eset feldolgozása során angol és török nyelvű szakirodalmat használtam fel a dolgozatom hitelessége érdekében. A téma jelentőségére utalva megjegyezném, hogy a Közel-Keleten folyó „harcok” érintik az egész nemzetközi közösséget és arra ösztönzik, hogy mihamarabbi megoldásokat találjon az ügyek érdemi rendezése érdekében.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900472">
    <w:multiLevelType w:val="hybridMultilevel"/>
    <w:lvl w:ilvl="0" w:tplc="242068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900472">
    <w:abstractNumId w:val="569004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25858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