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ZITA BETTINA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Bércesi Zoltán</w:t>
            </w:r>
          </w:p>
          <w:p w:rsidR="00DB4822" w:rsidRDefault="00DB4822" w:rsidP="00E11062">
            <w:pPr>
              <w:pStyle w:val="Konzulensek"/>
            </w:pPr>
            <w:r w:rsidRPr="00DB4822">
              <w:t>óraadó, fellebbviteli főügyészhelyettes,  Pécsi Fellebbviteli Főügyészség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közös jogkezelés új kihívásai a modern szerzői jogban A mű mint digitális tartalom kezelésével és védelmével kapcsolatos szabályozási irányok az Európai Unióban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Hétköznapi, megszokott életünket olyan mértékben érinti a modern technológiák elterjedése, hogy alkalmazásuk révén szinte biztosak lehetünk benne, hogy valamilyen szerzői jogi védelem alatt álló tartalmat, művet használunk fel - esetenként szinte észrevétlenül. A technológia rohamos fejlődéséből adódó, a tömeges műfelhasználásra és jogsértésekre egyre egyszerűbb lehetőségeket nyújtó – a dolgozatban a főbb műtípusonként is elemzett – technikákra figyelemmel, nyilvánvaló a közös jogkezelő szervezetek kialakulásának okára és működésük különös jelentőségére vonatkozó következtetés.</w:t>
      </w:r>
      <w:r>
        <w:rPr>
          <w:color w:val="000000"/>
          <w:sz w:val="24"/>
          <w:szCs w:val="24"/>
        </w:rPr>
        <w:br/>
        <w:t xml:space="preserve">A dolgozat e gondolatból kiindulva vizsgálja a közös jogkezelés jellemzőit, valamint a közös jogkezelést végző szervezetek tevékenységére vonatkozó hazai és EU-szabályozás főbb pilléreit és irányait, szót ejtve annak szerzői jogi, versenyjogi és alkotmányjogi összefüggéseiről. Megállapítja, hogy a közös jogkezelés a szerzői jog speciális és hasznos jogérvényesítési metódusa, hiányában végtelen számú felhasználó kerülne szembe – hozzájuk mérten - elenyésző számú alkotóval. Intézménye évszázados múltra tekint vissza és a hazai tételes jog szerves részét képezi. A közös jogkezelők súlyát tükrözi a szerzői jogi törvényben külön fejezetben történő részletes szabályozásuk, amely normaanyag - a dolgozatban részletesen bemutatott, elsősorban a Bizottság dokumentumaiban körvonalazott európai uniós jogfejlődésre figyelemmel jelentékeny koncepcióváltást is tükröző módon – tárgyévben módosult. Jelzi, hogy e folyamat nem lezárt, mivel a Bizottság a vonatkozó, jogharmonizációs célú irányelv-tervezetét 2012 nyarán terjesztette elő.</w:t>
      </w:r>
      <w:r>
        <w:rPr>
          <w:color w:val="000000"/>
          <w:sz w:val="24"/>
          <w:szCs w:val="24"/>
        </w:rPr>
        <w:br/>
        <w:t xml:space="preserve">A közös jogkezelők jogi helyzetét érintő új európai uniós jogalkotói törekvéseket a dolgozat kritikával is illeti, arra figyelemmel, hogy azok a monopolisztikus pozíciót és territoriális jogosítást feltételező szerzői jogi jogviszony jellegzetességeire épülő eddigi, közel 150 éves közös jogkezelési gyakorlatot látszanak rövid idő alatt összeroppantani.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29297">
    <w:multiLevelType w:val="hybridMultilevel"/>
    <w:lvl w:ilvl="0" w:tplc="68986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29297">
    <w:abstractNumId w:val="11829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308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