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HENRIETTA HORVÁTH</w:t>
            </w:r>
          </w:p>
          <w:p w:rsidR="00C275A3" w:rsidRDefault="00A96AEC" w:rsidP="00C275A3">
            <w:pPr>
              <w:pStyle w:val="Hallgatokepzes"/>
            </w:pPr>
            <w:r>
              <w:t>lawyer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Mária Márton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Establish a business association. Presentation of the Hungarian company registration process with an international outlook and comparative analysis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dissertation introduces company registration process under a practical point of view. During the preparation of the thesis I used Hungarian, English and French sources.</w:t>
      </w:r>
      <w:r>
        <w:rPr>
          <w:color w:val="000000"/>
          <w:sz w:val="24"/>
          <w:szCs w:val="24"/>
        </w:rPr>
        <w:br/>
        <w:t xml:space="preserve">The thesis is divided into three main parts.</w:t>
      </w:r>
      <w:r>
        <w:rPr>
          <w:color w:val="000000"/>
          <w:sz w:val="24"/>
          <w:szCs w:val="24"/>
        </w:rPr>
        <w:br/>
        <w:t xml:space="preserve">The first part of the Hungarian registration process contains a detailed analysis in which a high priority of the legislative changes introduced in 2012.</w:t>
      </w:r>
      <w:r>
        <w:rPr>
          <w:color w:val="000000"/>
          <w:sz w:val="24"/>
          <w:szCs w:val="24"/>
        </w:rPr>
        <w:br/>
        <w:t xml:space="preserve">This part is followed by the international outlook. I introduced eight countries (Switzerland, United Kingdom, France, Germany, Luxembourg, New Zealand, Djibouti) company formation process which includes the description of the valid regulation. I used the data of the World Bank and I collected information from the countries’ competent authorities’ official websites which perform in the registration process.</w:t>
      </w:r>
      <w:r>
        <w:rPr>
          <w:color w:val="000000"/>
          <w:sz w:val="24"/>
          <w:szCs w:val="24"/>
        </w:rPr>
        <w:br/>
        <w:t xml:space="preserve">The extensive comparative analysis based on the results of the international research takes place in the end of the thesis. I compared the different company registration process with each other and after that I studied the development opportunities of Hungary.</w:t>
      </w:r>
      <w:r>
        <w:rPr>
          <w:color w:val="000000"/>
          <w:sz w:val="24"/>
          <w:szCs w:val="24"/>
        </w:rPr>
        <w:br/>
        <w:t xml:space="preserve">I created diagrams help to understand the topic.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21931">
    <w:multiLevelType w:val="hybridMultilevel"/>
    <w:lvl w:ilvl="0" w:tplc="48819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21931">
    <w:abstractNumId w:val="86321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83378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